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52" w:rsidRPr="00A6391E" w:rsidRDefault="001D6B52" w:rsidP="001D6B52">
      <w:pPr>
        <w:jc w:val="both"/>
        <w:rPr>
          <w:lang w:val="sr-Cyrl-CS"/>
        </w:rPr>
      </w:pPr>
      <w:r>
        <w:rPr>
          <w:color w:val="333333"/>
          <w:lang w:val="sr-Cyrl-CS"/>
        </w:rPr>
        <w:t xml:space="preserve"> </w:t>
      </w:r>
      <w:r w:rsidRPr="00A6391E">
        <w:rPr>
          <w:color w:val="000000" w:themeColor="text1"/>
          <w:lang w:val="sr-Cyrl-CS"/>
        </w:rPr>
        <w:t xml:space="preserve">На основу Решења стечајног судије Привредног суда у </w:t>
      </w:r>
      <w:r w:rsidRPr="00A6391E">
        <w:rPr>
          <w:color w:val="000000" w:themeColor="text1"/>
          <w:lang w:val="sr-Cyrl-RS"/>
        </w:rPr>
        <w:t>Београду</w:t>
      </w:r>
      <w:r w:rsidRPr="00A6391E">
        <w:rPr>
          <w:color w:val="000000" w:themeColor="text1"/>
          <w:lang w:val="sr-Cyrl-CS"/>
        </w:rPr>
        <w:t xml:space="preserve">, 3 Ст.71/2015 од 17.03.2015.године и 3 Ст. 71/2015 од 16.06.2015.године, </w:t>
      </w:r>
      <w:r w:rsidRPr="00A6391E">
        <w:rPr>
          <w:lang w:val="sr-Cyrl-CS"/>
        </w:rPr>
        <w:t>а у складу са члан</w:t>
      </w:r>
      <w:r w:rsidRPr="00A6391E">
        <w:t>o</w:t>
      </w:r>
      <w:r w:rsidRPr="00A6391E">
        <w:rPr>
          <w:lang w:val="sr-Cyrl-CS"/>
        </w:rPr>
        <w:t xml:space="preserve">вима 131., </w:t>
      </w:r>
      <w:r w:rsidRPr="00A6391E">
        <w:rPr>
          <w:lang w:val="ru-RU"/>
        </w:rPr>
        <w:t xml:space="preserve">132. и </w:t>
      </w:r>
      <w:r w:rsidRPr="00A6391E">
        <w:rPr>
          <w:lang w:val="sr-Cyrl-CS"/>
        </w:rPr>
        <w:t>133. Закона о стечају («</w:t>
      </w:r>
      <w:r w:rsidRPr="00A6391E">
        <w:rPr>
          <w:i/>
          <w:lang w:val="sr-Cyrl-CS"/>
        </w:rPr>
        <w:t xml:space="preserve">Службени гласник  Републике Србије» број 104/2009, </w:t>
      </w:r>
      <w:bookmarkStart w:id="0" w:name="_Hlk504552269"/>
      <w:r w:rsidRPr="00A6391E">
        <w:rPr>
          <w:i/>
          <w:lang w:val="sr-Cyrl-CS"/>
        </w:rPr>
        <w:t>99/2011-др.закон, 71/2012-одлука УС и 83/2014</w:t>
      </w:r>
      <w:bookmarkEnd w:id="0"/>
      <w:r w:rsidRPr="00A6391E">
        <w:rPr>
          <w:lang w:val="sr-Cyrl-CS"/>
        </w:rPr>
        <w:t>), Националним стандардом број 5 – Национални стандард о начину и поступку уновчења имовине стечајног («</w:t>
      </w:r>
      <w:r w:rsidRPr="00A6391E">
        <w:rPr>
          <w:i/>
          <w:lang w:val="sr-Cyrl-CS"/>
        </w:rPr>
        <w:t>Службени гласник Републике Србије» број 13/2010</w:t>
      </w:r>
      <w:r>
        <w:rPr>
          <w:i/>
          <w:lang w:val="sr-Cyrl-CS"/>
        </w:rPr>
        <w:t>)</w:t>
      </w:r>
      <w:r w:rsidRPr="00A6391E">
        <w:rPr>
          <w:lang w:val="sr-Cyrl-CS"/>
        </w:rPr>
        <w:t xml:space="preserve"> стечајни управник стечајног дужника</w:t>
      </w:r>
      <w:r>
        <w:rPr>
          <w:lang w:val="sr-Cyrl-CS"/>
        </w:rPr>
        <w:t>:</w:t>
      </w:r>
    </w:p>
    <w:p w:rsidR="001D6B52" w:rsidRPr="00A6391E" w:rsidRDefault="001D6B52" w:rsidP="001D6B52">
      <w:pPr>
        <w:jc w:val="both"/>
        <w:rPr>
          <w:lang w:val="sr-Cyrl-CS"/>
        </w:rPr>
      </w:pPr>
    </w:p>
    <w:p w:rsidR="001D6B52" w:rsidRPr="00A6391E" w:rsidRDefault="001D6B52" w:rsidP="001D6B52">
      <w:pPr>
        <w:jc w:val="center"/>
        <w:rPr>
          <w:b/>
          <w:lang w:val="sr-Cyrl-CS"/>
        </w:rPr>
      </w:pPr>
      <w:r w:rsidRPr="00A6391E">
        <w:rPr>
          <w:b/>
          <w:lang w:val="sr-Cyrl-CS"/>
        </w:rPr>
        <w:t>„ДВАДЕСЕТПРВИ МАЈ ХОЛДИНГ КОМПАНИЈА“ АД – у стечају</w:t>
      </w:r>
    </w:p>
    <w:p w:rsidR="001D6B52" w:rsidRPr="00A6391E" w:rsidRDefault="001D6B52" w:rsidP="001D6B52">
      <w:pPr>
        <w:jc w:val="center"/>
        <w:rPr>
          <w:b/>
          <w:lang w:val="sr-Cyrl-CS"/>
        </w:rPr>
      </w:pPr>
      <w:r w:rsidRPr="00A6391E">
        <w:rPr>
          <w:b/>
          <w:lang w:val="sr-Cyrl-CS"/>
        </w:rPr>
        <w:t>из Београда-Раковица,ул.Ослобођења бр.1</w:t>
      </w:r>
    </w:p>
    <w:p w:rsidR="001D6B52" w:rsidRPr="00A6391E" w:rsidRDefault="001D6B52" w:rsidP="001D6B52">
      <w:pPr>
        <w:jc w:val="center"/>
        <w:rPr>
          <w:lang w:val="sr-Cyrl-CS"/>
        </w:rPr>
      </w:pPr>
    </w:p>
    <w:p w:rsidR="001D6B52" w:rsidRPr="00A6391E" w:rsidRDefault="001D6B52" w:rsidP="001D6B52">
      <w:pPr>
        <w:jc w:val="center"/>
        <w:rPr>
          <w:b/>
          <w:lang w:val="sr-Cyrl-CS"/>
        </w:rPr>
      </w:pPr>
      <w:r w:rsidRPr="00A6391E">
        <w:rPr>
          <w:b/>
          <w:lang w:val="sr-Cyrl-CS"/>
        </w:rPr>
        <w:t>ОГЛАШАВА</w:t>
      </w:r>
    </w:p>
    <w:p w:rsidR="001D6B52" w:rsidRPr="00A6391E" w:rsidRDefault="001D6B52" w:rsidP="001D6B52">
      <w:pPr>
        <w:jc w:val="center"/>
        <w:rPr>
          <w:b/>
          <w:lang w:val="sr-Cyrl-CS"/>
        </w:rPr>
      </w:pPr>
      <w:r w:rsidRPr="00A6391E">
        <w:rPr>
          <w:b/>
          <w:lang w:val="sr-Cyrl-CS"/>
        </w:rPr>
        <w:t>продају непокретне имовине стечајног дужника методом јавног надметања</w:t>
      </w:r>
    </w:p>
    <w:tbl>
      <w:tblPr>
        <w:tblpPr w:leftFromText="180" w:rightFromText="180" w:vertAnchor="text" w:horzAnchor="margin" w:tblpXSpec="center" w:tblpY="474"/>
        <w:tblW w:w="8944" w:type="dxa"/>
        <w:tblLayout w:type="fixed"/>
        <w:tblCellMar>
          <w:left w:w="10" w:type="dxa"/>
          <w:right w:w="10" w:type="dxa"/>
        </w:tblCellMar>
        <w:tblLook w:val="0000" w:firstRow="0" w:lastRow="0" w:firstColumn="0" w:lastColumn="0" w:noHBand="0" w:noVBand="0"/>
      </w:tblPr>
      <w:tblGrid>
        <w:gridCol w:w="6191"/>
        <w:gridCol w:w="1491"/>
        <w:gridCol w:w="1262"/>
      </w:tblGrid>
      <w:tr w:rsidR="001D6B52" w:rsidRPr="00A6391E" w:rsidTr="00562B11">
        <w:trPr>
          <w:trHeight w:hRule="exact" w:val="527"/>
        </w:trPr>
        <w:tc>
          <w:tcPr>
            <w:tcW w:w="6191" w:type="dxa"/>
            <w:tcBorders>
              <w:top w:val="single" w:sz="4" w:space="0" w:color="auto"/>
              <w:left w:val="single" w:sz="4" w:space="0" w:color="auto"/>
              <w:bottom w:val="single" w:sz="4" w:space="0" w:color="auto"/>
            </w:tcBorders>
            <w:shd w:val="clear" w:color="auto" w:fill="FFFFFF"/>
            <w:vAlign w:val="center"/>
          </w:tcPr>
          <w:p w:rsidR="001D6B52" w:rsidRPr="00A6391E" w:rsidRDefault="001D6B52" w:rsidP="00562B11">
            <w:pPr>
              <w:pStyle w:val="Bodytext20"/>
              <w:shd w:val="clear" w:color="auto" w:fill="auto"/>
              <w:spacing w:before="0" w:after="0" w:line="200" w:lineRule="exact"/>
              <w:ind w:firstLine="0"/>
              <w:jc w:val="center"/>
              <w:rPr>
                <w:rFonts w:ascii="Times New Roman" w:hAnsi="Times New Roman" w:cs="Times New Roman"/>
                <w:sz w:val="24"/>
                <w:szCs w:val="24"/>
              </w:rPr>
            </w:pPr>
            <w:r w:rsidRPr="00A6391E">
              <w:rPr>
                <w:rStyle w:val="Bodytext210ptBold"/>
                <w:rFonts w:ascii="Times New Roman" w:hAnsi="Times New Roman" w:cs="Times New Roman"/>
                <w:sz w:val="24"/>
                <w:szCs w:val="24"/>
              </w:rPr>
              <w:t>Предмет продаје</w:t>
            </w:r>
          </w:p>
        </w:tc>
        <w:tc>
          <w:tcPr>
            <w:tcW w:w="1491" w:type="dxa"/>
            <w:tcBorders>
              <w:top w:val="single" w:sz="4" w:space="0" w:color="auto"/>
              <w:left w:val="single" w:sz="4" w:space="0" w:color="auto"/>
              <w:bottom w:val="single" w:sz="4" w:space="0" w:color="auto"/>
            </w:tcBorders>
            <w:shd w:val="clear" w:color="auto" w:fill="FFFFFF"/>
            <w:vAlign w:val="center"/>
          </w:tcPr>
          <w:p w:rsidR="001D6B52" w:rsidRPr="00A6391E" w:rsidRDefault="001D6B52" w:rsidP="00562B11">
            <w:pPr>
              <w:pStyle w:val="Bodytext20"/>
              <w:shd w:val="clear" w:color="auto" w:fill="auto"/>
              <w:spacing w:before="0" w:after="0" w:line="230" w:lineRule="exact"/>
              <w:ind w:firstLine="0"/>
              <w:jc w:val="center"/>
              <w:rPr>
                <w:rFonts w:ascii="Times New Roman" w:hAnsi="Times New Roman" w:cs="Times New Roman"/>
                <w:sz w:val="24"/>
                <w:szCs w:val="24"/>
              </w:rPr>
            </w:pPr>
            <w:r w:rsidRPr="00A6391E">
              <w:rPr>
                <w:rStyle w:val="Bodytext210ptBold"/>
                <w:rFonts w:ascii="Times New Roman" w:hAnsi="Times New Roman" w:cs="Times New Roman"/>
                <w:sz w:val="24"/>
                <w:szCs w:val="24"/>
              </w:rPr>
              <w:t>Почетна цена (дин.)</w:t>
            </w: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rsidR="001D6B52" w:rsidRPr="00A6391E" w:rsidRDefault="001D6B52" w:rsidP="00562B11">
            <w:pPr>
              <w:pStyle w:val="Bodytext20"/>
              <w:shd w:val="clear" w:color="auto" w:fill="auto"/>
              <w:spacing w:before="0" w:after="60" w:line="200" w:lineRule="exact"/>
              <w:ind w:firstLine="0"/>
              <w:jc w:val="center"/>
              <w:rPr>
                <w:rFonts w:ascii="Times New Roman" w:hAnsi="Times New Roman" w:cs="Times New Roman"/>
                <w:sz w:val="24"/>
                <w:szCs w:val="24"/>
              </w:rPr>
            </w:pPr>
            <w:r w:rsidRPr="00A6391E">
              <w:rPr>
                <w:rStyle w:val="Bodytext210ptBold"/>
                <w:rFonts w:ascii="Times New Roman" w:hAnsi="Times New Roman" w:cs="Times New Roman"/>
                <w:sz w:val="24"/>
                <w:szCs w:val="24"/>
              </w:rPr>
              <w:t>Депозит</w:t>
            </w:r>
          </w:p>
          <w:p w:rsidR="001D6B52" w:rsidRPr="00A6391E" w:rsidRDefault="001D6B52" w:rsidP="00562B11">
            <w:pPr>
              <w:pStyle w:val="Bodytext20"/>
              <w:shd w:val="clear" w:color="auto" w:fill="auto"/>
              <w:spacing w:before="60" w:after="0" w:line="200" w:lineRule="exact"/>
              <w:ind w:firstLine="0"/>
              <w:jc w:val="center"/>
              <w:rPr>
                <w:rFonts w:ascii="Times New Roman" w:hAnsi="Times New Roman" w:cs="Times New Roman"/>
                <w:sz w:val="24"/>
                <w:szCs w:val="24"/>
              </w:rPr>
            </w:pPr>
            <w:r w:rsidRPr="00A6391E">
              <w:rPr>
                <w:rStyle w:val="Bodytext210ptBold"/>
                <w:rFonts w:ascii="Times New Roman" w:hAnsi="Times New Roman" w:cs="Times New Roman"/>
                <w:sz w:val="24"/>
                <w:szCs w:val="24"/>
              </w:rPr>
              <w:t>(дин.)</w:t>
            </w:r>
          </w:p>
        </w:tc>
      </w:tr>
      <w:tr w:rsidR="001D6B52" w:rsidRPr="00A6391E" w:rsidTr="00562B11">
        <w:trPr>
          <w:trHeight w:val="1960"/>
        </w:trPr>
        <w:tc>
          <w:tcPr>
            <w:tcW w:w="6191" w:type="dxa"/>
            <w:tcBorders>
              <w:top w:val="single" w:sz="4" w:space="0" w:color="auto"/>
              <w:left w:val="single" w:sz="4" w:space="0" w:color="auto"/>
              <w:bottom w:val="single" w:sz="4" w:space="0" w:color="auto"/>
            </w:tcBorders>
            <w:shd w:val="clear" w:color="auto" w:fill="FFFFFF"/>
            <w:vAlign w:val="center"/>
          </w:tcPr>
          <w:p w:rsidR="00F5402E" w:rsidRDefault="00F5402E" w:rsidP="00562B11">
            <w:pPr>
              <w:pStyle w:val="Bodytext20"/>
              <w:shd w:val="clear" w:color="auto" w:fill="auto"/>
              <w:spacing w:before="0" w:after="60" w:line="200" w:lineRule="exact"/>
              <w:ind w:firstLine="0"/>
              <w:jc w:val="left"/>
              <w:rPr>
                <w:rStyle w:val="Bodytext210ptBold"/>
                <w:rFonts w:ascii="Times New Roman" w:hAnsi="Times New Roman" w:cs="Times New Roman"/>
                <w:sz w:val="24"/>
                <w:szCs w:val="24"/>
              </w:rPr>
            </w:pPr>
          </w:p>
          <w:p w:rsidR="001D6B52" w:rsidRPr="00A6391E" w:rsidRDefault="001D6B52" w:rsidP="00562B11">
            <w:pPr>
              <w:pStyle w:val="Bodytext20"/>
              <w:shd w:val="clear" w:color="auto" w:fill="auto"/>
              <w:spacing w:before="0" w:after="60" w:line="200" w:lineRule="exact"/>
              <w:ind w:firstLine="0"/>
              <w:jc w:val="left"/>
              <w:rPr>
                <w:rStyle w:val="Bodytext210ptBold"/>
                <w:rFonts w:ascii="Times New Roman" w:hAnsi="Times New Roman" w:cs="Times New Roman"/>
                <w:sz w:val="24"/>
                <w:szCs w:val="24"/>
                <w:lang w:val="sr-Cyrl-RS"/>
              </w:rPr>
            </w:pPr>
            <w:r w:rsidRPr="00A6391E">
              <w:rPr>
                <w:rStyle w:val="Bodytext210ptBold"/>
                <w:rFonts w:ascii="Times New Roman" w:hAnsi="Times New Roman" w:cs="Times New Roman"/>
                <w:sz w:val="24"/>
                <w:szCs w:val="24"/>
              </w:rPr>
              <w:t>ЦЕЛИНА 1.</w:t>
            </w:r>
          </w:p>
          <w:p w:rsidR="001D6B52" w:rsidRPr="00D00D5B" w:rsidRDefault="001D6B52" w:rsidP="00562B11">
            <w:pPr>
              <w:jc w:val="both"/>
            </w:pPr>
            <w:r w:rsidRPr="00D00D5B">
              <w:rPr>
                <w:b/>
                <w:lang w:val="sr-Cyrl-RS"/>
              </w:rPr>
              <w:t>Стан</w:t>
            </w:r>
            <w:r w:rsidRPr="00D00D5B">
              <w:rPr>
                <w:b/>
                <w:lang w:val="sr-Cyrl-CS"/>
              </w:rPr>
              <w:t xml:space="preserve"> у </w:t>
            </w:r>
            <w:r w:rsidRPr="00D00D5B">
              <w:rPr>
                <w:b/>
                <w:lang w:val="sr-Cyrl-RS"/>
              </w:rPr>
              <w:t>Београду</w:t>
            </w:r>
            <w:r w:rsidR="00233B10">
              <w:rPr>
                <w:b/>
                <w:lang w:val="sr-Cyrl-RS"/>
              </w:rPr>
              <w:t>,</w:t>
            </w:r>
            <w:r w:rsidR="00B10A48">
              <w:rPr>
                <w:b/>
                <w:lang w:val="sr-Cyrl-CS"/>
              </w:rPr>
              <w:t xml:space="preserve"> </w:t>
            </w:r>
            <w:r>
              <w:rPr>
                <w:b/>
                <w:lang w:val="sr-Cyrl-CS"/>
              </w:rPr>
              <w:t xml:space="preserve">у ул. </w:t>
            </w:r>
            <w:r>
              <w:rPr>
                <w:b/>
                <w:lang w:val="sr-Cyrl-RS"/>
              </w:rPr>
              <w:t>Стојана Јанковића</w:t>
            </w:r>
            <w:r>
              <w:rPr>
                <w:b/>
                <w:lang w:val="sr-Cyrl-CS"/>
              </w:rPr>
              <w:t xml:space="preserve"> бр. 6а/3</w:t>
            </w:r>
            <w:r w:rsidRPr="00D00D5B">
              <w:rPr>
                <w:b/>
                <w:lang w:val="sr-Cyrl-CS"/>
              </w:rPr>
              <w:t xml:space="preserve">, површине </w:t>
            </w:r>
            <w:r>
              <w:rPr>
                <w:b/>
                <w:bCs/>
              </w:rPr>
              <w:t>34</w:t>
            </w:r>
            <w:r w:rsidRPr="00D00D5B">
              <w:rPr>
                <w:b/>
                <w:lang w:val="sr-Cyrl-CS"/>
              </w:rPr>
              <w:t xml:space="preserve"> </w:t>
            </w:r>
            <w:r w:rsidRPr="00D00D5B">
              <w:rPr>
                <w:b/>
              </w:rPr>
              <w:t>m</w:t>
            </w:r>
            <w:r w:rsidRPr="00D00D5B">
              <w:rPr>
                <w:b/>
                <w:vertAlign w:val="superscript"/>
                <w:lang w:val="sr-Cyrl-CS"/>
              </w:rPr>
              <w:t>2</w:t>
            </w:r>
            <w:r w:rsidRPr="00D00D5B">
              <w:rPr>
                <w:b/>
                <w:lang w:val="sr-Cyrl-CS"/>
              </w:rPr>
              <w:t>,</w:t>
            </w:r>
            <w:r w:rsidRPr="00D00D5B">
              <w:rPr>
                <w:b/>
                <w:vertAlign w:val="superscript"/>
                <w:lang w:val="sr-Cyrl-CS"/>
              </w:rPr>
              <w:t xml:space="preserve"> </w:t>
            </w:r>
            <w:r w:rsidRPr="00D00D5B">
              <w:rPr>
                <w:b/>
                <w:bCs/>
                <w:lang w:val="sr-Cyrl-CS"/>
              </w:rPr>
              <w:t>уписан у</w:t>
            </w:r>
            <w:r w:rsidRPr="00D00D5B">
              <w:rPr>
                <w:b/>
                <w:lang w:val="sr-Cyrl-CS"/>
              </w:rPr>
              <w:t xml:space="preserve"> Лист непокретности број</w:t>
            </w:r>
            <w:r w:rsidRPr="00D00D5B">
              <w:rPr>
                <w:b/>
                <w:bCs/>
                <w:lang w:val="sr-Cyrl-CS"/>
              </w:rPr>
              <w:t xml:space="preserve"> </w:t>
            </w:r>
            <w:r>
              <w:rPr>
                <w:b/>
                <w:lang w:val="sr-Cyrl-CS"/>
              </w:rPr>
              <w:t>1304 КО Стара Раковица, В ЛИСТ – 2. ДЕО страна 4</w:t>
            </w:r>
            <w:r w:rsidRPr="00D00D5B">
              <w:rPr>
                <w:b/>
                <w:lang w:val="sr-Cyrl-CS"/>
              </w:rPr>
              <w:t>, као:</w:t>
            </w:r>
            <w:r>
              <w:rPr>
                <w:b/>
                <w:lang w:val="sr-Cyrl-CS"/>
              </w:rPr>
              <w:t xml:space="preserve"> евиденцијски број посебног дела</w:t>
            </w:r>
            <w:r w:rsidR="00382D50">
              <w:rPr>
                <w:b/>
                <w:lang w:val="sr-Cyrl-CS"/>
              </w:rPr>
              <w:t xml:space="preserve"> објекта</w:t>
            </w:r>
            <w:r w:rsidR="00B10A48">
              <w:rPr>
                <w:b/>
                <w:lang w:val="sr-Cyrl-CS"/>
              </w:rPr>
              <w:t xml:space="preserve">: </w:t>
            </w:r>
            <w:r>
              <w:rPr>
                <w:b/>
                <w:lang w:val="sr-Cyrl-CS"/>
              </w:rPr>
              <w:t>36</w:t>
            </w:r>
            <w:r w:rsidRPr="00D00D5B">
              <w:rPr>
                <w:b/>
                <w:bCs/>
                <w:lang w:val="sr-Cyrl-CS"/>
              </w:rPr>
              <w:t xml:space="preserve">, </w:t>
            </w:r>
            <w:r>
              <w:rPr>
                <w:b/>
                <w:lang w:val="sr-Cyrl-CS"/>
              </w:rPr>
              <w:t>број посебног дела објекта: 7, собност: једнособан</w:t>
            </w:r>
            <w:r w:rsidRPr="00D00D5B">
              <w:rPr>
                <w:b/>
                <w:lang w:val="sr-Cyrl-CS"/>
              </w:rPr>
              <w:t xml:space="preserve"> стан, врста права: својина</w:t>
            </w:r>
            <w:r>
              <w:rPr>
                <w:b/>
                <w:lang w:val="sr-Cyrl-CS"/>
              </w:rPr>
              <w:t xml:space="preserve"> Д.Д.“21 МАЈ“ХК</w:t>
            </w:r>
            <w:r w:rsidRPr="00D00D5B">
              <w:rPr>
                <w:b/>
                <w:lang w:val="sr-Cyrl-RS"/>
              </w:rPr>
              <w:t>,</w:t>
            </w:r>
            <w:r>
              <w:rPr>
                <w:b/>
                <w:lang w:val="sr-Cyrl-RS"/>
              </w:rPr>
              <w:t xml:space="preserve"> Београд, Ослобођења 1</w:t>
            </w:r>
            <w:r>
              <w:rPr>
                <w:b/>
                <w:lang w:val="sr-Cyrl-CS"/>
              </w:rPr>
              <w:t xml:space="preserve"> (матични број: 7012497</w:t>
            </w:r>
            <w:r w:rsidRPr="00D00D5B">
              <w:rPr>
                <w:b/>
                <w:lang w:val="sr-Cyrl-CS"/>
              </w:rPr>
              <w:t>), облик својине: друштвен</w:t>
            </w:r>
            <w:r>
              <w:rPr>
                <w:b/>
                <w:lang w:val="sr-Cyrl-CS"/>
              </w:rPr>
              <w:t>а</w:t>
            </w:r>
            <w:r w:rsidRPr="00D00D5B">
              <w:rPr>
                <w:b/>
                <w:lang w:val="sr-Cyrl-CS"/>
              </w:rPr>
              <w:t xml:space="preserve">, обим удела: 1/1, налази се </w:t>
            </w:r>
            <w:r w:rsidRPr="00D00D5B">
              <w:rPr>
                <w:b/>
                <w:lang w:val="sr-Cyrl-RS"/>
              </w:rPr>
              <w:t>у приземљу</w:t>
            </w:r>
            <w:r w:rsidRPr="00D00D5B">
              <w:rPr>
                <w:b/>
                <w:lang w:val="sr-Cyrl-CS"/>
              </w:rPr>
              <w:t xml:space="preserve"> Стамбене зграде за колективно становање, </w:t>
            </w:r>
            <w:r w:rsidRPr="00D00D5B">
              <w:rPr>
                <w:b/>
                <w:bCs/>
                <w:lang w:val="sr-Cyrl-CS"/>
              </w:rPr>
              <w:t>уписане у</w:t>
            </w:r>
            <w:r w:rsidRPr="00D00D5B">
              <w:rPr>
                <w:b/>
                <w:lang w:val="sr-Cyrl-CS"/>
              </w:rPr>
              <w:t xml:space="preserve"> Лист непокретности број</w:t>
            </w:r>
            <w:r w:rsidRPr="00D00D5B">
              <w:rPr>
                <w:b/>
                <w:bCs/>
                <w:lang w:val="sr-Cyrl-CS"/>
              </w:rPr>
              <w:t xml:space="preserve"> </w:t>
            </w:r>
            <w:r>
              <w:rPr>
                <w:b/>
                <w:lang w:val="sr-Cyrl-CS"/>
              </w:rPr>
              <w:t>1304 КО Стара Раковица</w:t>
            </w:r>
            <w:r w:rsidRPr="00D00D5B">
              <w:rPr>
                <w:b/>
                <w:lang w:val="sr-Cyrl-CS"/>
              </w:rPr>
              <w:t xml:space="preserve">, као Бр. Зг. 1, постојеће </w:t>
            </w:r>
            <w:r>
              <w:rPr>
                <w:b/>
                <w:lang w:val="sr-Cyrl-CS"/>
              </w:rPr>
              <w:t xml:space="preserve">на КП бр. 2140 КО </w:t>
            </w:r>
            <w:r w:rsidR="00F325B1">
              <w:rPr>
                <w:b/>
                <w:lang w:val="sr-Cyrl-CS"/>
              </w:rPr>
              <w:t>Стара Раковица, спратности ПО+П</w:t>
            </w:r>
            <w:r>
              <w:rPr>
                <w:b/>
                <w:lang w:val="sr-Cyrl-CS"/>
              </w:rPr>
              <w:t>+2</w:t>
            </w:r>
            <w:r w:rsidRPr="00D00D5B">
              <w:rPr>
                <w:b/>
                <w:lang w:val="sr-Cyrl-CS"/>
              </w:rPr>
              <w:t>.</w:t>
            </w:r>
          </w:p>
          <w:p w:rsidR="001D6B52" w:rsidRPr="00A6391E" w:rsidRDefault="001D6B52" w:rsidP="00562B11">
            <w:pPr>
              <w:pStyle w:val="Bodytext20"/>
              <w:shd w:val="clear" w:color="auto" w:fill="auto"/>
              <w:spacing w:before="0" w:after="60" w:line="200" w:lineRule="exact"/>
              <w:ind w:firstLine="0"/>
              <w:jc w:val="left"/>
              <w:rPr>
                <w:rFonts w:ascii="Times New Roman" w:hAnsi="Times New Roman" w:cs="Times New Roman"/>
                <w:sz w:val="24"/>
                <w:szCs w:val="24"/>
                <w:lang w:val="sr-Cyrl-RS"/>
              </w:rPr>
            </w:pPr>
          </w:p>
        </w:tc>
        <w:tc>
          <w:tcPr>
            <w:tcW w:w="1491" w:type="dxa"/>
            <w:tcBorders>
              <w:top w:val="single" w:sz="4" w:space="0" w:color="auto"/>
              <w:left w:val="single" w:sz="4" w:space="0" w:color="auto"/>
              <w:bottom w:val="single" w:sz="4" w:space="0" w:color="auto"/>
            </w:tcBorders>
            <w:shd w:val="clear" w:color="auto" w:fill="FFFFFF"/>
            <w:vAlign w:val="center"/>
          </w:tcPr>
          <w:p w:rsidR="001D6B52" w:rsidRPr="00A6391E" w:rsidRDefault="001D6B52" w:rsidP="00562B11">
            <w:pPr>
              <w:spacing w:after="60"/>
              <w:jc w:val="right"/>
              <w:rPr>
                <w:b/>
                <w:lang w:val="sr-Cyrl-RS"/>
              </w:rPr>
            </w:pPr>
            <w:r w:rsidRPr="00A6391E">
              <w:rPr>
                <w:b/>
                <w:lang w:val="sr-Cyrl-RS"/>
              </w:rPr>
              <w:t>2.229.687,00</w:t>
            </w: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rsidR="001D6B52" w:rsidRPr="00A6391E" w:rsidRDefault="001D6B52" w:rsidP="00562B11">
            <w:pPr>
              <w:spacing w:after="60"/>
              <w:jc w:val="right"/>
              <w:rPr>
                <w:b/>
                <w:lang w:val="sr-Cyrl-RS"/>
              </w:rPr>
            </w:pPr>
            <w:r w:rsidRPr="00A6391E">
              <w:rPr>
                <w:b/>
                <w:lang w:val="sr-Cyrl-RS"/>
              </w:rPr>
              <w:t>891.874,80</w:t>
            </w:r>
          </w:p>
        </w:tc>
      </w:tr>
    </w:tbl>
    <w:p w:rsidR="001D6B52" w:rsidRPr="00A6391E" w:rsidRDefault="001D6B52" w:rsidP="001D6B52">
      <w:pPr>
        <w:jc w:val="center"/>
        <w:rPr>
          <w:b/>
          <w:lang w:val="sr-Cyrl-CS"/>
        </w:rPr>
      </w:pPr>
      <w:bookmarkStart w:id="1" w:name="_GoBack"/>
      <w:bookmarkEnd w:id="1"/>
    </w:p>
    <w:p w:rsidR="001D6B52" w:rsidRPr="004D06E9" w:rsidRDefault="001D6B52" w:rsidP="001D6B52">
      <w:pPr>
        <w:jc w:val="center"/>
        <w:rPr>
          <w:rFonts w:ascii="Arial" w:hAnsi="Arial" w:cs="Arial"/>
          <w:b/>
          <w:lang w:val="sr-Cyrl-CS"/>
        </w:rPr>
      </w:pPr>
    </w:p>
    <w:p w:rsidR="001D6B52" w:rsidRDefault="001D6B52" w:rsidP="001D6B52">
      <w:pPr>
        <w:jc w:val="both"/>
        <w:rPr>
          <w:rFonts w:ascii="Arial" w:hAnsi="Arial" w:cs="Arial"/>
          <w:sz w:val="20"/>
          <w:szCs w:val="20"/>
          <w:lang w:val="sr-Cyrl-RS"/>
        </w:rPr>
      </w:pPr>
    </w:p>
    <w:p w:rsidR="001D6B52" w:rsidRPr="00684019" w:rsidRDefault="001D6B52" w:rsidP="001D6B52">
      <w:pPr>
        <w:spacing w:after="60"/>
        <w:jc w:val="both"/>
        <w:rPr>
          <w:lang w:val="sr-Cyrl-CS"/>
        </w:rPr>
      </w:pPr>
      <w:r w:rsidRPr="00684019">
        <w:rPr>
          <w:lang w:val="sr-Cyrl-RS"/>
        </w:rPr>
        <w:t>Право на учешће у поступку продаје имају сва правна и физичка лица</w:t>
      </w:r>
      <w:r w:rsidRPr="00684019">
        <w:rPr>
          <w:lang w:val="sr-Cyrl-CS"/>
        </w:rPr>
        <w:t xml:space="preserve"> која:</w:t>
      </w:r>
    </w:p>
    <w:p w:rsidR="001D6B52" w:rsidRPr="00684019" w:rsidRDefault="001D6B52" w:rsidP="001D6B52">
      <w:pPr>
        <w:spacing w:after="60"/>
        <w:jc w:val="both"/>
        <w:rPr>
          <w:lang w:val="sr-Cyrl-CS"/>
        </w:rPr>
      </w:pPr>
    </w:p>
    <w:p w:rsidR="001D6B52" w:rsidRPr="00684019" w:rsidRDefault="001D6B52" w:rsidP="001D6B52">
      <w:pPr>
        <w:numPr>
          <w:ilvl w:val="0"/>
          <w:numId w:val="4"/>
        </w:numPr>
        <w:jc w:val="both"/>
        <w:rPr>
          <w:lang w:val="sr-Cyrl-CS"/>
        </w:rPr>
      </w:pPr>
      <w:r w:rsidRPr="00684019">
        <w:rPr>
          <w:lang w:val="sr-Cyrl-CS"/>
        </w:rPr>
        <w:t>након добијања профактуре, изврше уплату</w:t>
      </w:r>
      <w:r w:rsidRPr="00684019">
        <w:rPr>
          <w:lang w:val="sr-Latn-RS"/>
        </w:rPr>
        <w:t xml:space="preserve"> </w:t>
      </w:r>
      <w:r w:rsidRPr="00684019">
        <w:rPr>
          <w:lang w:val="sr-Cyrl-CS"/>
        </w:rPr>
        <w:t xml:space="preserve">ради откупа продајне документације у износу од </w:t>
      </w:r>
      <w:r w:rsidRPr="00684019">
        <w:rPr>
          <w:b/>
          <w:lang w:val="sr-Cyrl-RS"/>
        </w:rPr>
        <w:t>20</w:t>
      </w:r>
      <w:r w:rsidRPr="00684019">
        <w:rPr>
          <w:b/>
          <w:lang w:val="sr-Cyrl-CS"/>
        </w:rPr>
        <w:t>.000,00</w:t>
      </w:r>
      <w:r w:rsidRPr="00684019">
        <w:rPr>
          <w:lang w:val="sr-Cyrl-CS"/>
        </w:rPr>
        <w:t xml:space="preserve"> </w:t>
      </w:r>
      <w:r w:rsidRPr="00684019">
        <w:rPr>
          <w:b/>
          <w:lang w:val="sr-Cyrl-CS"/>
        </w:rPr>
        <w:t xml:space="preserve">динара. </w:t>
      </w:r>
      <w:r w:rsidRPr="00684019">
        <w:rPr>
          <w:lang w:val="sr-Cyrl-CS"/>
        </w:rPr>
        <w:t xml:space="preserve">Профактура се може преузети сваког радног дана најкасније до </w:t>
      </w:r>
      <w:r>
        <w:rPr>
          <w:color w:val="000000" w:themeColor="text1"/>
          <w:lang w:val="sr-Latn-RS"/>
        </w:rPr>
        <w:t>16</w:t>
      </w:r>
      <w:r w:rsidRPr="00684019">
        <w:rPr>
          <w:color w:val="000000" w:themeColor="text1"/>
          <w:lang w:val="sr-Cyrl-RS"/>
        </w:rPr>
        <w:t>.0</w:t>
      </w:r>
      <w:r>
        <w:rPr>
          <w:color w:val="000000" w:themeColor="text1"/>
          <w:lang w:val="sr-Latn-RS"/>
        </w:rPr>
        <w:t>3</w:t>
      </w:r>
      <w:r w:rsidRPr="00684019">
        <w:rPr>
          <w:color w:val="000000" w:themeColor="text1"/>
          <w:lang w:val="sr-Cyrl-RS"/>
        </w:rPr>
        <w:t>.201</w:t>
      </w:r>
      <w:r>
        <w:rPr>
          <w:color w:val="000000" w:themeColor="text1"/>
          <w:lang w:val="sr-Latn-RS"/>
        </w:rPr>
        <w:t>8</w:t>
      </w:r>
      <w:r w:rsidRPr="00684019">
        <w:rPr>
          <w:lang w:val="sr-Cyrl-CS"/>
        </w:rPr>
        <w:t>. године у периоду од</w:t>
      </w:r>
      <w:r w:rsidRPr="00684019">
        <w:rPr>
          <w:lang w:val="ru-RU"/>
        </w:rPr>
        <w:t xml:space="preserve"> 0</w:t>
      </w:r>
      <w:r w:rsidRPr="00684019">
        <w:rPr>
          <w:lang w:val="sr-Latn-CS"/>
        </w:rPr>
        <w:t>9</w:t>
      </w:r>
      <w:r w:rsidRPr="00684019">
        <w:rPr>
          <w:lang w:val="ru-RU"/>
        </w:rPr>
        <w:t xml:space="preserve">:00 до 14:00 </w:t>
      </w:r>
      <w:r w:rsidRPr="00684019">
        <w:rPr>
          <w:lang w:val="sr-Cyrl-CS"/>
        </w:rPr>
        <w:t>у просторијама „ДВАДЕСЕТПРВИ МАЈ ХОЛДИНГ КОМПАНИЈА“ ад-у стечају</w:t>
      </w:r>
      <w:r w:rsidRPr="00684019">
        <w:t xml:space="preserve">, </w:t>
      </w:r>
      <w:r w:rsidRPr="00684019">
        <w:rPr>
          <w:lang w:val="sr-Cyrl-CS"/>
        </w:rPr>
        <w:t>након најаве поверенику стечајног управника на телефон</w:t>
      </w:r>
      <w:r w:rsidRPr="00684019">
        <w:rPr>
          <w:lang w:val="ru-RU"/>
        </w:rPr>
        <w:t xml:space="preserve"> </w:t>
      </w:r>
      <w:r w:rsidRPr="00684019">
        <w:rPr>
          <w:lang w:val="sr-Latn-CS"/>
        </w:rPr>
        <w:t>063/109-55-90</w:t>
      </w:r>
      <w:r w:rsidRPr="00684019">
        <w:rPr>
          <w:lang w:val="sr-Cyrl-CS"/>
        </w:rPr>
        <w:t>.</w:t>
      </w:r>
    </w:p>
    <w:p w:rsidR="001D6B52" w:rsidRPr="00684019" w:rsidRDefault="001D6B52" w:rsidP="001D6B52">
      <w:pPr>
        <w:ind w:left="720"/>
        <w:jc w:val="both"/>
        <w:rPr>
          <w:lang w:val="sr-Cyrl-CS"/>
        </w:rPr>
      </w:pPr>
    </w:p>
    <w:p w:rsidR="001D6B52" w:rsidRPr="00684019" w:rsidRDefault="001D6B52" w:rsidP="001D6B52">
      <w:pPr>
        <w:ind w:left="720"/>
        <w:jc w:val="both"/>
        <w:rPr>
          <w:b/>
          <w:lang w:val="sr-Cyrl-CS"/>
        </w:rPr>
      </w:pPr>
      <w:r w:rsidRPr="00684019">
        <w:rPr>
          <w:lang w:val="sr-Cyrl-CS"/>
        </w:rPr>
        <w:t xml:space="preserve">Рок за откуп продајне документације је </w:t>
      </w:r>
      <w:r w:rsidRPr="00684019">
        <w:t xml:space="preserve"> </w:t>
      </w:r>
      <w:r w:rsidRPr="00684019">
        <w:rPr>
          <w:b/>
          <w:color w:val="000000" w:themeColor="text1"/>
          <w:lang w:val="sr-Cyrl-RS"/>
        </w:rPr>
        <w:t>16.03.2018</w:t>
      </w:r>
      <w:r w:rsidRPr="00684019">
        <w:rPr>
          <w:b/>
          <w:lang w:val="sr-Cyrl-CS"/>
        </w:rPr>
        <w:t>.године.</w:t>
      </w:r>
    </w:p>
    <w:p w:rsidR="001D6B52" w:rsidRPr="00684019" w:rsidRDefault="001D6B52" w:rsidP="001D6B52">
      <w:pPr>
        <w:pStyle w:val="ListParagraph"/>
        <w:jc w:val="both"/>
        <w:rPr>
          <w:b/>
          <w:sz w:val="24"/>
          <w:szCs w:val="24"/>
          <w:lang w:val="sr-Cyrl-CS"/>
        </w:rPr>
      </w:pPr>
    </w:p>
    <w:p w:rsidR="001D6B52" w:rsidRPr="00684019" w:rsidRDefault="001D6B52" w:rsidP="001D6B52">
      <w:pPr>
        <w:pStyle w:val="ListParagraph"/>
        <w:numPr>
          <w:ilvl w:val="0"/>
          <w:numId w:val="4"/>
        </w:numPr>
        <w:jc w:val="both"/>
        <w:rPr>
          <w:sz w:val="24"/>
          <w:szCs w:val="24"/>
          <w:lang w:val="sr-Cyrl-CS"/>
        </w:rPr>
      </w:pPr>
      <w:r w:rsidRPr="00684019">
        <w:rPr>
          <w:sz w:val="24"/>
          <w:szCs w:val="24"/>
          <w:lang w:val="sr-Cyrl-CS"/>
        </w:rPr>
        <w:t xml:space="preserve">уплате </w:t>
      </w:r>
      <w:r w:rsidRPr="00684019">
        <w:rPr>
          <w:b/>
          <w:sz w:val="24"/>
          <w:szCs w:val="24"/>
          <w:lang w:val="sr-Cyrl-CS"/>
        </w:rPr>
        <w:t>депозит</w:t>
      </w:r>
      <w:r w:rsidRPr="00684019">
        <w:rPr>
          <w:sz w:val="24"/>
          <w:szCs w:val="24"/>
          <w:lang w:val="sr-Cyrl-CS"/>
        </w:rPr>
        <w:t xml:space="preserve">, на текући рачун стечајног дужника бр: </w:t>
      </w:r>
      <w:r w:rsidRPr="00684019">
        <w:rPr>
          <w:b/>
          <w:color w:val="000000" w:themeColor="text1"/>
          <w:sz w:val="24"/>
          <w:szCs w:val="24"/>
          <w:lang w:val="sr-Cyrl-CS"/>
        </w:rPr>
        <w:t xml:space="preserve">160-428467-22 </w:t>
      </w:r>
      <w:r w:rsidRPr="00684019">
        <w:rPr>
          <w:sz w:val="24"/>
          <w:szCs w:val="24"/>
          <w:lang w:val="sr-Cyrl-CS"/>
        </w:rPr>
        <w:t xml:space="preserve">отворен код </w:t>
      </w:r>
      <w:r w:rsidRPr="00684019">
        <w:rPr>
          <w:b/>
          <w:sz w:val="24"/>
          <w:szCs w:val="24"/>
          <w:lang w:val="sr-Cyrl-CS"/>
        </w:rPr>
        <w:t>Ban</w:t>
      </w:r>
      <w:r w:rsidRPr="00684019">
        <w:rPr>
          <w:b/>
          <w:sz w:val="24"/>
          <w:szCs w:val="24"/>
        </w:rPr>
        <w:t>c</w:t>
      </w:r>
      <w:r w:rsidRPr="00684019">
        <w:rPr>
          <w:b/>
          <w:sz w:val="24"/>
          <w:szCs w:val="24"/>
          <w:lang w:val="sr-Cyrl-CS"/>
        </w:rPr>
        <w:t>a Intesa а.д. Београд</w:t>
      </w:r>
      <w:r w:rsidRPr="00684019">
        <w:rPr>
          <w:sz w:val="24"/>
          <w:szCs w:val="24"/>
          <w:lang w:val="sr-Cyrl-CS"/>
        </w:rPr>
        <w:t xml:space="preserve"> или положе неопозиву првокласну банкарску гаранцију наплативу на први позив, најкасније </w:t>
      </w:r>
      <w:r w:rsidRPr="00684019">
        <w:rPr>
          <w:b/>
          <w:sz w:val="24"/>
          <w:szCs w:val="24"/>
          <w:lang w:val="sr-Cyrl-CS"/>
        </w:rPr>
        <w:t>5 рaдних дана</w:t>
      </w:r>
      <w:r w:rsidRPr="00684019">
        <w:rPr>
          <w:sz w:val="24"/>
          <w:szCs w:val="24"/>
          <w:lang w:val="sr-Cyrl-CS"/>
        </w:rPr>
        <w:t xml:space="preserve"> пре одржавања продаје</w:t>
      </w:r>
      <w:bookmarkStart w:id="2" w:name="OLE_LINK2"/>
      <w:r w:rsidRPr="00684019">
        <w:rPr>
          <w:sz w:val="24"/>
          <w:szCs w:val="24"/>
          <w:lang w:val="sr-Cyrl-CS"/>
        </w:rPr>
        <w:t xml:space="preserve"> (рок за уплату депозита је </w:t>
      </w:r>
      <w:bookmarkEnd w:id="2"/>
      <w:r w:rsidRPr="00684019">
        <w:rPr>
          <w:color w:val="000000" w:themeColor="text1"/>
          <w:sz w:val="24"/>
          <w:szCs w:val="24"/>
          <w:lang w:val="sr-Cyrl-RS"/>
        </w:rPr>
        <w:t>16.03.2018</w:t>
      </w:r>
      <w:r w:rsidRPr="00684019">
        <w:rPr>
          <w:color w:val="000000" w:themeColor="text1"/>
          <w:sz w:val="24"/>
          <w:szCs w:val="24"/>
          <w:lang w:val="sr-Cyrl-CS"/>
        </w:rPr>
        <w:t>.</w:t>
      </w:r>
      <w:r w:rsidRPr="00684019">
        <w:rPr>
          <w:b/>
          <w:color w:val="000000" w:themeColor="text1"/>
          <w:sz w:val="24"/>
          <w:szCs w:val="24"/>
          <w:lang w:val="sr-Cyrl-CS"/>
        </w:rPr>
        <w:t xml:space="preserve"> </w:t>
      </w:r>
      <w:r w:rsidRPr="00684019">
        <w:rPr>
          <w:sz w:val="24"/>
          <w:szCs w:val="24"/>
          <w:lang w:val="sr-Cyrl-CS"/>
        </w:rPr>
        <w:t xml:space="preserve">године). У случају да се као депозит положи првокласна банкарска гаранција, оргинал исте се ради провере </w:t>
      </w:r>
      <w:r w:rsidRPr="00684019">
        <w:rPr>
          <w:b/>
          <w:sz w:val="24"/>
          <w:szCs w:val="24"/>
          <w:u w:val="single"/>
          <w:lang w:val="sr-Cyrl-CS"/>
        </w:rPr>
        <w:t>искључиво лично</w:t>
      </w:r>
      <w:r w:rsidRPr="00684019">
        <w:rPr>
          <w:sz w:val="24"/>
          <w:szCs w:val="24"/>
          <w:lang w:val="sr-Cyrl-CS"/>
        </w:rPr>
        <w:t xml:space="preserve"> мора доставити Служби </w:t>
      </w:r>
      <w:r w:rsidRPr="00684019">
        <w:rPr>
          <w:sz w:val="24"/>
          <w:szCs w:val="24"/>
          <w:lang w:val="sr-Cyrl-CS"/>
        </w:rPr>
        <w:lastRenderedPageBreak/>
        <w:t xml:space="preserve">финансија Агенције за лиценцирање стечајних управника, Теразије 23, </w:t>
      </w:r>
      <w:r w:rsidRPr="00684019">
        <w:rPr>
          <w:color w:val="000000" w:themeColor="text1"/>
          <w:sz w:val="24"/>
          <w:szCs w:val="24"/>
          <w:lang w:val="sr-Cyrl-CS"/>
        </w:rPr>
        <w:t>VI спрат, соба број 610</w:t>
      </w:r>
      <w:r w:rsidRPr="00684019">
        <w:rPr>
          <w:sz w:val="24"/>
          <w:szCs w:val="24"/>
          <w:lang w:val="sr-Cyrl-CS"/>
        </w:rPr>
        <w:t xml:space="preserve">, Београд, најкасније </w:t>
      </w:r>
      <w:r w:rsidRPr="00684019">
        <w:rPr>
          <w:b/>
          <w:color w:val="000000" w:themeColor="text1"/>
          <w:sz w:val="24"/>
          <w:szCs w:val="24"/>
          <w:lang w:val="sr-Cyrl-RS"/>
        </w:rPr>
        <w:t>16.03.2018</w:t>
      </w:r>
      <w:r w:rsidRPr="00684019">
        <w:rPr>
          <w:b/>
          <w:sz w:val="24"/>
          <w:szCs w:val="24"/>
          <w:lang w:val="sr-Cyrl-CS"/>
        </w:rPr>
        <w:t>.године до 15:00 часова</w:t>
      </w:r>
      <w:r w:rsidRPr="00684019">
        <w:rPr>
          <w:sz w:val="24"/>
          <w:szCs w:val="24"/>
          <w:lang w:val="sr-Cyrl-CS"/>
        </w:rPr>
        <w:t xml:space="preserve"> по Београдском времену (GМТ +1). У обзир ће се узети само банкарске гаранције које пристигну на назначену адресу у назначено време. </w:t>
      </w:r>
    </w:p>
    <w:p w:rsidR="001D6B52" w:rsidRPr="00684019" w:rsidRDefault="001D6B52" w:rsidP="001D6B52">
      <w:pPr>
        <w:numPr>
          <w:ilvl w:val="0"/>
          <w:numId w:val="4"/>
        </w:numPr>
        <w:jc w:val="both"/>
        <w:rPr>
          <w:lang w:val="sr-Cyrl-CS"/>
        </w:rPr>
      </w:pPr>
      <w:r w:rsidRPr="00684019">
        <w:rPr>
          <w:lang w:val="sr-Cyrl-CS"/>
        </w:rPr>
        <w:t>потпишу изјаву о губитку права на повраћај депозита. Изјава чини саставни део продајне документације;</w:t>
      </w:r>
    </w:p>
    <w:p w:rsidR="001D6B52" w:rsidRPr="00166689" w:rsidRDefault="001D6B52" w:rsidP="001D6B52">
      <w:pPr>
        <w:ind w:left="780"/>
        <w:jc w:val="both"/>
        <w:rPr>
          <w:rFonts w:ascii="Arial" w:hAnsi="Arial" w:cs="Arial"/>
          <w:sz w:val="20"/>
          <w:szCs w:val="20"/>
          <w:lang w:val="sr-Cyrl-CS"/>
        </w:rPr>
      </w:pPr>
    </w:p>
    <w:p w:rsidR="001D6B52" w:rsidRPr="00684019" w:rsidRDefault="001D6B52" w:rsidP="001D6B52">
      <w:pPr>
        <w:jc w:val="both"/>
      </w:pPr>
      <w:r w:rsidRPr="00684019">
        <w:rPr>
          <w:lang w:val="sr-Cyrl-CS"/>
        </w:rPr>
        <w:t xml:space="preserve">Имовина се купује у виђеном стању и може се разгледати након откупа продајне документације, </w:t>
      </w:r>
      <w:r w:rsidRPr="00684019">
        <w:rPr>
          <w:lang w:val="ru-RU"/>
        </w:rPr>
        <w:t>сваким радним даном од 9:00 до 14:00 часова,</w:t>
      </w:r>
      <w:r w:rsidRPr="00684019">
        <w:t xml:space="preserve"> </w:t>
      </w:r>
      <w:r w:rsidRPr="00684019">
        <w:rPr>
          <w:lang w:val="sr-Cyrl-CS"/>
        </w:rPr>
        <w:t>а најкасније 7</w:t>
      </w:r>
      <w:r w:rsidRPr="00684019">
        <w:rPr>
          <w:lang w:val="sr-Latn-CS"/>
        </w:rPr>
        <w:t xml:space="preserve"> </w:t>
      </w:r>
      <w:r w:rsidRPr="00684019">
        <w:rPr>
          <w:lang w:val="sr-Cyrl-CS"/>
        </w:rPr>
        <w:t>дана пре заказане продаје</w:t>
      </w:r>
      <w:r w:rsidRPr="00684019">
        <w:rPr>
          <w:lang w:val="ru-RU"/>
        </w:rPr>
        <w:t xml:space="preserve"> </w:t>
      </w:r>
      <w:r w:rsidRPr="00684019">
        <w:t>(</w:t>
      </w:r>
      <w:r w:rsidRPr="00684019">
        <w:rPr>
          <w:lang w:val="ru-RU"/>
        </w:rPr>
        <w:t xml:space="preserve">уз претходну најаву </w:t>
      </w:r>
      <w:r w:rsidRPr="00684019">
        <w:rPr>
          <w:lang w:val="sr-Cyrl-CS"/>
        </w:rPr>
        <w:t>поверенику стечајног управника).</w:t>
      </w:r>
    </w:p>
    <w:p w:rsidR="001D6B52" w:rsidRPr="00684019" w:rsidRDefault="001D6B52" w:rsidP="001D6B52">
      <w:pPr>
        <w:jc w:val="both"/>
        <w:rPr>
          <w:lang w:val="sr-Cyrl-RS"/>
        </w:rPr>
      </w:pPr>
    </w:p>
    <w:p w:rsidR="001D6B52" w:rsidRPr="00684019" w:rsidRDefault="001D6B52" w:rsidP="001D6B52">
      <w:pPr>
        <w:jc w:val="both"/>
        <w:rPr>
          <w:lang w:val="sr-Cyrl-RS"/>
        </w:rPr>
      </w:pPr>
      <w:r w:rsidRPr="00684019">
        <w:rPr>
          <w:lang w:val="sr-Cyrl-RS"/>
        </w:rPr>
        <w:t>Потенцијални купац самостално утврђује карактеристике имовине стечајног дужника а стечајни управник не одговара за недостатке које купац евентуално утврди по извршеној продаји.</w:t>
      </w:r>
    </w:p>
    <w:p w:rsidR="001D6B52" w:rsidRPr="00684019" w:rsidRDefault="001D6B52" w:rsidP="001D6B52">
      <w:pPr>
        <w:jc w:val="both"/>
      </w:pPr>
    </w:p>
    <w:p w:rsidR="001D6B52" w:rsidRPr="00684019" w:rsidRDefault="001D6B52" w:rsidP="001D6B52">
      <w:pPr>
        <w:jc w:val="both"/>
        <w:rPr>
          <w:lang w:val="sr-Cyrl-BA"/>
        </w:rPr>
      </w:pPr>
      <w:r w:rsidRPr="00684019">
        <w:rPr>
          <w:lang w:val="sr-Cyrl-CS"/>
        </w:rPr>
        <w:t xml:space="preserve">Након уплате депозита а најкасније до </w:t>
      </w:r>
      <w:r w:rsidRPr="00684019">
        <w:rPr>
          <w:color w:val="000000" w:themeColor="text1"/>
          <w:lang w:val="sr-Cyrl-RS"/>
        </w:rPr>
        <w:t>16.03.2018</w:t>
      </w:r>
      <w:r w:rsidRPr="00684019">
        <w:rPr>
          <w:color w:val="000000" w:themeColor="text1"/>
        </w:rPr>
        <w:t xml:space="preserve">. </w:t>
      </w:r>
      <w:r w:rsidRPr="00684019">
        <w:rPr>
          <w:lang w:val="sr-Cyrl-CS"/>
        </w:rPr>
        <w:t>год</w:t>
      </w:r>
      <w:r w:rsidRPr="00684019">
        <w:rPr>
          <w:lang w:val="sr-Cyrl-RS"/>
        </w:rPr>
        <w:t>ине</w:t>
      </w:r>
      <w:r w:rsidRPr="00684019">
        <w:rPr>
          <w:lang w:val="sr-Cyrl-CS"/>
        </w:rPr>
        <w:t xml:space="preserve"> потенцијални купци, ради правовремене евиденције, морају предати поверенику Агенције за лиценцирање стечајних управника:</w:t>
      </w:r>
      <w:r w:rsidRPr="00684019">
        <w:rPr>
          <w:lang w:val="sr-Cyrl-BA"/>
        </w:rPr>
        <w:t xml:space="preserve"> попуњен </w:t>
      </w:r>
      <w:r w:rsidRPr="00684019">
        <w:rPr>
          <w:lang w:val="sr-Cyrl-CS"/>
        </w:rPr>
        <w:t>образац пријаве за учешће</w:t>
      </w:r>
      <w:r w:rsidRPr="00684019">
        <w:rPr>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684019">
        <w:rPr>
          <w:lang w:val="sr-Cyrl-CS"/>
        </w:rPr>
        <w:t>извод из регистра привредних субјеката и ОП образац (ако се као потенцијални купац пријављује правно лице)</w:t>
      </w:r>
      <w:r w:rsidRPr="00684019">
        <w:rPr>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1D6B52" w:rsidRPr="00163D98" w:rsidRDefault="001D6B52" w:rsidP="001D6B52">
      <w:pPr>
        <w:jc w:val="both"/>
        <w:rPr>
          <w:rFonts w:ascii="Arial" w:hAnsi="Arial" w:cs="Arial"/>
          <w:sz w:val="20"/>
          <w:szCs w:val="20"/>
        </w:rPr>
      </w:pPr>
    </w:p>
    <w:p w:rsidR="001D6B52" w:rsidRPr="00684019" w:rsidRDefault="001D6B52" w:rsidP="001D6B52">
      <w:pPr>
        <w:jc w:val="both"/>
        <w:rPr>
          <w:b/>
        </w:rPr>
      </w:pPr>
      <w:r w:rsidRPr="00684019">
        <w:rPr>
          <w:b/>
          <w:lang w:val="sr-Cyrl-CS"/>
        </w:rPr>
        <w:t>Јавно надметање</w:t>
      </w:r>
      <w:r w:rsidRPr="00684019">
        <w:rPr>
          <w:lang w:val="sr-Cyrl-CS"/>
        </w:rPr>
        <w:t xml:space="preserve"> одржаће се дана </w:t>
      </w:r>
      <w:r w:rsidRPr="00684019">
        <w:rPr>
          <w:b/>
          <w:color w:val="000000" w:themeColor="text1"/>
          <w:lang w:val="sr-Cyrl-RS"/>
        </w:rPr>
        <w:t>23.03.2018</w:t>
      </w:r>
      <w:r w:rsidRPr="00684019">
        <w:rPr>
          <w:b/>
          <w:color w:val="000000" w:themeColor="text1"/>
          <w:lang w:val="sr-Cyrl-CS"/>
        </w:rPr>
        <w:t xml:space="preserve">. </w:t>
      </w:r>
      <w:r w:rsidRPr="00684019">
        <w:rPr>
          <w:b/>
          <w:lang w:val="sr-Cyrl-CS"/>
        </w:rPr>
        <w:t xml:space="preserve">године у </w:t>
      </w:r>
      <w:r w:rsidRPr="00684019">
        <w:rPr>
          <w:b/>
          <w:color w:val="000000" w:themeColor="text1"/>
          <w:lang w:val="sr-Cyrl-CS"/>
        </w:rPr>
        <w:t>12</w:t>
      </w:r>
      <w:r w:rsidRPr="00684019">
        <w:rPr>
          <w:b/>
          <w:color w:val="000000" w:themeColor="text1"/>
          <w:lang w:val="sr-Latn-RS"/>
        </w:rPr>
        <w:t>:00</w:t>
      </w:r>
      <w:r w:rsidRPr="00684019">
        <w:rPr>
          <w:b/>
          <w:color w:val="000000" w:themeColor="text1"/>
          <w:lang w:val="sr-Cyrl-CS"/>
        </w:rPr>
        <w:t xml:space="preserve"> </w:t>
      </w:r>
      <w:r w:rsidRPr="00684019">
        <w:rPr>
          <w:b/>
          <w:lang w:val="sr-Cyrl-CS"/>
        </w:rPr>
        <w:t>часова</w:t>
      </w:r>
      <w:r w:rsidRPr="00684019">
        <w:rPr>
          <w:lang w:val="sr-Cyrl-CS"/>
        </w:rPr>
        <w:t xml:space="preserve"> на следећој адреси: ул. </w:t>
      </w:r>
      <w:r w:rsidRPr="00684019">
        <w:rPr>
          <w:b/>
          <w:lang w:val="sr-Cyrl-CS"/>
        </w:rPr>
        <w:t>Агенције за лиценцирање стечајних управника, Теразије 23, трећи спрат, у Београду</w:t>
      </w:r>
      <w:r w:rsidRPr="00684019">
        <w:t>.</w:t>
      </w:r>
    </w:p>
    <w:p w:rsidR="001D6B52" w:rsidRPr="00684019" w:rsidRDefault="001D6B52" w:rsidP="001D6B52">
      <w:pPr>
        <w:jc w:val="both"/>
        <w:rPr>
          <w:b/>
          <w:lang w:val="sr-Cyrl-CS"/>
        </w:rPr>
      </w:pPr>
    </w:p>
    <w:p w:rsidR="001D6B52" w:rsidRPr="00684019" w:rsidRDefault="001D6B52" w:rsidP="001D6B52">
      <w:pPr>
        <w:jc w:val="both"/>
        <w:rPr>
          <w:b/>
          <w:lang w:val="sr-Cyrl-CS"/>
        </w:rPr>
      </w:pPr>
      <w:r w:rsidRPr="00684019">
        <w:rPr>
          <w:b/>
          <w:lang w:val="sr-Cyrl-CS"/>
        </w:rPr>
        <w:t>Регистрација учесника</w:t>
      </w:r>
      <w:r w:rsidRPr="00684019">
        <w:rPr>
          <w:lang w:val="sr-Cyrl-CS"/>
        </w:rPr>
        <w:t xml:space="preserve"> почиње </w:t>
      </w:r>
      <w:r w:rsidRPr="00684019">
        <w:rPr>
          <w:b/>
          <w:color w:val="000000" w:themeColor="text1"/>
          <w:lang w:val="sr-Cyrl-RS"/>
        </w:rPr>
        <w:t>10</w:t>
      </w:r>
      <w:r w:rsidRPr="00684019">
        <w:rPr>
          <w:b/>
          <w:color w:val="000000" w:themeColor="text1"/>
          <w:lang w:val="sr-Latn-RS"/>
        </w:rPr>
        <w:t>:</w:t>
      </w:r>
      <w:r w:rsidRPr="00684019">
        <w:rPr>
          <w:b/>
          <w:color w:val="000000" w:themeColor="text1"/>
          <w:lang w:val="sr-Cyrl-RS"/>
        </w:rPr>
        <w:t xml:space="preserve">00 </w:t>
      </w:r>
      <w:r w:rsidRPr="00684019">
        <w:rPr>
          <w:b/>
          <w:lang w:val="sr-Cyrl-RS"/>
        </w:rPr>
        <w:t>часова</w:t>
      </w:r>
      <w:r w:rsidRPr="00684019">
        <w:t>,</w:t>
      </w:r>
      <w:r w:rsidRPr="00684019">
        <w:rPr>
          <w:lang w:val="sr-Cyrl-RS"/>
        </w:rPr>
        <w:t xml:space="preserve"> </w:t>
      </w:r>
      <w:r w:rsidRPr="00684019">
        <w:rPr>
          <w:lang w:val="sr-Cyrl-CS"/>
        </w:rPr>
        <w:t xml:space="preserve">а завршава се </w:t>
      </w:r>
      <w:r w:rsidRPr="00684019">
        <w:rPr>
          <w:lang w:val="sr-Cyrl-RS"/>
        </w:rPr>
        <w:t xml:space="preserve">у </w:t>
      </w:r>
      <w:r w:rsidRPr="00684019">
        <w:rPr>
          <w:b/>
          <w:color w:val="000000" w:themeColor="text1"/>
          <w:lang w:val="sr-Cyrl-CS"/>
        </w:rPr>
        <w:t>11</w:t>
      </w:r>
      <w:r w:rsidRPr="00684019">
        <w:rPr>
          <w:b/>
          <w:color w:val="000000" w:themeColor="text1"/>
          <w:lang w:val="sr-Latn-RS"/>
        </w:rPr>
        <w:t>:</w:t>
      </w:r>
      <w:r w:rsidRPr="00684019">
        <w:rPr>
          <w:b/>
          <w:color w:val="000000" w:themeColor="text1"/>
          <w:lang w:val="sr-Cyrl-CS"/>
        </w:rPr>
        <w:t xml:space="preserve">50 </w:t>
      </w:r>
      <w:r w:rsidRPr="00684019">
        <w:rPr>
          <w:b/>
          <w:lang w:val="sr-Cyrl-CS"/>
        </w:rPr>
        <w:t>часова</w:t>
      </w:r>
      <w:r w:rsidRPr="00684019">
        <w:rPr>
          <w:lang w:val="sr-Cyrl-CS"/>
        </w:rPr>
        <w:t>, на истој адреси</w:t>
      </w:r>
      <w:r w:rsidRPr="00684019">
        <w:rPr>
          <w:b/>
          <w:lang w:val="sr-Cyrl-CS"/>
        </w:rPr>
        <w:t>.</w:t>
      </w:r>
    </w:p>
    <w:p w:rsidR="001D6B52" w:rsidRPr="00684019" w:rsidRDefault="001D6B52" w:rsidP="001D6B52">
      <w:pPr>
        <w:pStyle w:val="BodyText"/>
        <w:rPr>
          <w:color w:val="auto"/>
        </w:rPr>
      </w:pPr>
    </w:p>
    <w:p w:rsidR="001D6B52" w:rsidRPr="00684019" w:rsidRDefault="001D6B52" w:rsidP="001D6B52">
      <w:pPr>
        <w:jc w:val="both"/>
        <w:rPr>
          <w:lang w:val="sr-Cyrl-CS"/>
        </w:rPr>
      </w:pPr>
      <w:r w:rsidRPr="00684019">
        <w:rPr>
          <w:lang w:val="sr-Cyrl-CS"/>
        </w:rPr>
        <w:t>Стечајни управник спроводи јавно надметање тако што:</w:t>
      </w:r>
    </w:p>
    <w:p w:rsidR="001D6B52" w:rsidRPr="00684019" w:rsidRDefault="001D6B52" w:rsidP="001D6B52">
      <w:pPr>
        <w:numPr>
          <w:ilvl w:val="0"/>
          <w:numId w:val="5"/>
        </w:numPr>
        <w:jc w:val="both"/>
        <w:rPr>
          <w:lang w:val="sr-Cyrl-CS"/>
        </w:rPr>
      </w:pPr>
      <w:r w:rsidRPr="00684019">
        <w:rPr>
          <w:lang w:val="sr-Cyrl-CS"/>
        </w:rPr>
        <w:t>региструје лица која имају право учешћа на јавном надметању (имају овлашћења или су лично присутна);</w:t>
      </w:r>
    </w:p>
    <w:p w:rsidR="001D6B52" w:rsidRPr="00684019" w:rsidRDefault="001D6B52" w:rsidP="001D6B52">
      <w:pPr>
        <w:numPr>
          <w:ilvl w:val="0"/>
          <w:numId w:val="5"/>
        </w:numPr>
        <w:jc w:val="both"/>
        <w:rPr>
          <w:lang w:val="sr-Cyrl-CS"/>
        </w:rPr>
      </w:pPr>
      <w:r w:rsidRPr="00684019">
        <w:rPr>
          <w:lang w:val="sr-Cyrl-CS"/>
        </w:rPr>
        <w:t>отвара јавно надметање читајући правила надметања;</w:t>
      </w:r>
    </w:p>
    <w:p w:rsidR="001D6B52" w:rsidRPr="00684019" w:rsidRDefault="001D6B52" w:rsidP="001D6B52">
      <w:pPr>
        <w:numPr>
          <w:ilvl w:val="0"/>
          <w:numId w:val="5"/>
        </w:numPr>
        <w:jc w:val="both"/>
        <w:rPr>
          <w:lang w:val="sr-Cyrl-CS"/>
        </w:rPr>
      </w:pPr>
      <w:r w:rsidRPr="00684019">
        <w:rPr>
          <w:lang w:val="sr-Cyrl-CS"/>
        </w:rPr>
        <w:t>позива учеснике да прихвате понуђену цену према унапред утврђеним корацима увећања;</w:t>
      </w:r>
    </w:p>
    <w:p w:rsidR="001D6B52" w:rsidRPr="00684019" w:rsidRDefault="001D6B52" w:rsidP="001D6B52">
      <w:pPr>
        <w:numPr>
          <w:ilvl w:val="0"/>
          <w:numId w:val="5"/>
        </w:numPr>
        <w:jc w:val="both"/>
        <w:rPr>
          <w:lang w:val="sr-Cyrl-CS"/>
        </w:rPr>
      </w:pPr>
      <w:r w:rsidRPr="00684019">
        <w:rPr>
          <w:lang w:val="sr-Cyrl-CS"/>
        </w:rPr>
        <w:t>одржава ред на јавном надметању;</w:t>
      </w:r>
    </w:p>
    <w:p w:rsidR="001D6B52" w:rsidRPr="00684019" w:rsidRDefault="001D6B52" w:rsidP="001D6B52">
      <w:pPr>
        <w:numPr>
          <w:ilvl w:val="0"/>
          <w:numId w:val="5"/>
        </w:numPr>
        <w:jc w:val="both"/>
        <w:rPr>
          <w:lang w:val="sr-Cyrl-CS"/>
        </w:rPr>
      </w:pPr>
      <w:r w:rsidRPr="00684019">
        <w:rPr>
          <w:lang w:val="sr-Cyrl-CS"/>
        </w:rPr>
        <w:t xml:space="preserve">проглашава за купца учесника који је прихватио највишу понуђену цену </w:t>
      </w:r>
    </w:p>
    <w:p w:rsidR="001D6B52" w:rsidRPr="00684019" w:rsidRDefault="001D6B52" w:rsidP="001D6B52">
      <w:pPr>
        <w:numPr>
          <w:ilvl w:val="0"/>
          <w:numId w:val="5"/>
        </w:numPr>
        <w:jc w:val="both"/>
        <w:rPr>
          <w:lang w:val="sr-Cyrl-CS"/>
        </w:rPr>
      </w:pPr>
      <w:r w:rsidRPr="00684019">
        <w:rPr>
          <w:lang w:val="sr-Cyrl-CS"/>
        </w:rPr>
        <w:t>потписује записник.</w:t>
      </w:r>
    </w:p>
    <w:p w:rsidR="001D6B52" w:rsidRPr="00684019" w:rsidRDefault="001D6B52" w:rsidP="001D6B52">
      <w:pPr>
        <w:pStyle w:val="ListParagraph"/>
        <w:jc w:val="both"/>
        <w:rPr>
          <w:sz w:val="24"/>
          <w:szCs w:val="24"/>
          <w:lang w:val="sr-Cyrl-CS"/>
        </w:rPr>
      </w:pPr>
    </w:p>
    <w:p w:rsidR="001D6B52" w:rsidRPr="00684019" w:rsidRDefault="001D6B52" w:rsidP="001D6B52">
      <w:pPr>
        <w:pStyle w:val="ListParagraph"/>
        <w:ind w:left="0"/>
        <w:jc w:val="both"/>
        <w:rPr>
          <w:sz w:val="24"/>
          <w:szCs w:val="24"/>
          <w:lang w:val="sr-Cyrl-CS"/>
        </w:rPr>
      </w:pPr>
      <w:r w:rsidRPr="00684019">
        <w:rPr>
          <w:sz w:val="24"/>
          <w:szCs w:val="24"/>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684019">
        <w:rPr>
          <w:b/>
          <w:sz w:val="24"/>
          <w:szCs w:val="24"/>
          <w:lang w:val="sr-Cyrl-CS"/>
        </w:rPr>
        <w:t>два радна дана</w:t>
      </w:r>
      <w:r w:rsidRPr="00684019">
        <w:rPr>
          <w:sz w:val="24"/>
          <w:szCs w:val="24"/>
          <w:lang w:val="sr-Cyrl-CS"/>
        </w:rPr>
        <w:t xml:space="preserve"> од дана јавног надметања, након чега ће му бити враћена гаранција;</w:t>
      </w:r>
    </w:p>
    <w:p w:rsidR="001D6B52" w:rsidRPr="00684019" w:rsidRDefault="001D6B52" w:rsidP="001D6B52">
      <w:pPr>
        <w:jc w:val="both"/>
        <w:rPr>
          <w:lang w:val="sr-Cyrl-CS"/>
        </w:rPr>
      </w:pPr>
    </w:p>
    <w:p w:rsidR="001D6B52" w:rsidRPr="00684019" w:rsidRDefault="001D6B52" w:rsidP="001D6B52">
      <w:pPr>
        <w:jc w:val="both"/>
        <w:rPr>
          <w:lang w:val="sr-Cyrl-RS"/>
        </w:rPr>
      </w:pPr>
      <w:r w:rsidRPr="00A704C6">
        <w:rPr>
          <w:lang w:val="sr-Cyrl-CS"/>
        </w:rPr>
        <w:t xml:space="preserve">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w:t>
      </w:r>
      <w:r w:rsidRPr="00684019">
        <w:rPr>
          <w:lang w:val="sr-Cyrl-CS"/>
        </w:rPr>
        <w:t xml:space="preserve">Проглашени Купац је дужан да уплати </w:t>
      </w:r>
      <w:r w:rsidRPr="00684019">
        <w:rPr>
          <w:lang w:val="sr-Cyrl-CS"/>
        </w:rPr>
        <w:lastRenderedPageBreak/>
        <w:t xml:space="preserve">преостали износ купопродајне цене у року од </w:t>
      </w:r>
      <w:r w:rsidRPr="00684019">
        <w:rPr>
          <w:b/>
          <w:color w:val="000000" w:themeColor="text1"/>
          <w:lang w:val="sr-Cyrl-CS"/>
        </w:rPr>
        <w:t>10</w:t>
      </w:r>
      <w:r w:rsidRPr="00684019">
        <w:rPr>
          <w:b/>
          <w:color w:val="000000" w:themeColor="text1"/>
        </w:rPr>
        <w:t xml:space="preserve"> </w:t>
      </w:r>
      <w:r w:rsidRPr="00684019">
        <w:rPr>
          <w:b/>
          <w:color w:val="000000" w:themeColor="text1"/>
          <w:lang w:val="sr-Cyrl-CS"/>
        </w:rPr>
        <w:t>дана</w:t>
      </w:r>
      <w:r w:rsidRPr="00684019">
        <w:rPr>
          <w:color w:val="000000" w:themeColor="text1"/>
          <w:lang w:val="sr-Cyrl-CS"/>
        </w:rPr>
        <w:t xml:space="preserve"> </w:t>
      </w:r>
      <w:r w:rsidRPr="00684019">
        <w:rPr>
          <w:lang w:val="sr-Cyrl-CS"/>
        </w:rPr>
        <w:t xml:space="preserve">закључења купопродајног уговора. </w:t>
      </w:r>
      <w:r w:rsidRPr="00684019">
        <w:rPr>
          <w:lang w:val="sr-Cyrl-RS"/>
        </w:rPr>
        <w:t>Ако проглашени купац не закључи купопродајни уговор, или не уплати купопродајну цену у прописаним роковима и по прописаној процедури, или под другим условима одређеним у Изјави о губитку права на повраћај депозита, губи право на повраћај депозита, а за купца се проглашава други најбољи понуђач.</w:t>
      </w:r>
    </w:p>
    <w:p w:rsidR="001D6B52" w:rsidRPr="00684019" w:rsidRDefault="001D6B52" w:rsidP="001D6B52">
      <w:pPr>
        <w:jc w:val="both"/>
        <w:rPr>
          <w:lang w:val="sr-Cyrl-RS"/>
        </w:rPr>
      </w:pPr>
      <w:r w:rsidRPr="00684019">
        <w:rPr>
          <w:lang w:val="sr-Cyrl-RS"/>
        </w:rPr>
        <w:t>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w:t>
      </w:r>
      <w:r w:rsidRPr="00AB23CA">
        <w:rPr>
          <w:rFonts w:ascii="Arial" w:hAnsi="Arial" w:cs="Arial"/>
          <w:sz w:val="20"/>
          <w:szCs w:val="20"/>
          <w:lang w:val="sr-Cyrl-RS"/>
        </w:rPr>
        <w:t xml:space="preserve"> </w:t>
      </w:r>
      <w:r w:rsidRPr="00684019">
        <w:rPr>
          <w:lang w:val="sr-Cyrl-RS"/>
        </w:rPr>
        <w:t>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1D6B52" w:rsidRPr="00684019" w:rsidRDefault="001D6B52" w:rsidP="001D6B52">
      <w:pPr>
        <w:jc w:val="both"/>
        <w:rPr>
          <w:lang w:val="sr-Cyrl-RS"/>
        </w:rPr>
      </w:pPr>
      <w:r w:rsidRPr="00684019">
        <w:rPr>
          <w:lang w:val="sr-Cyrl-RS"/>
        </w:rPr>
        <w:t>Учесницима који на јавном надметању нису стекли статус купца или другог најбољег понуђача, депозит (гаранција) се враћа у року од 7 дана од дана јавног надметања.</w:t>
      </w:r>
    </w:p>
    <w:p w:rsidR="001D6B52" w:rsidRPr="00684019" w:rsidRDefault="001D6B52" w:rsidP="001D6B52">
      <w:pPr>
        <w:jc w:val="both"/>
        <w:rPr>
          <w:lang w:val="sr-Cyrl-RS"/>
        </w:rPr>
      </w:pPr>
      <w:r w:rsidRPr="00684019">
        <w:rPr>
          <w:lang w:val="sr-Cyrl-RS"/>
        </w:rPr>
        <w:t>Уплатилац депозита губи право на повраћај депозита у складу са Изјавом о губитку права на повраћај депозита.</w:t>
      </w:r>
    </w:p>
    <w:p w:rsidR="001D6B52" w:rsidRPr="00684019" w:rsidRDefault="001D6B52" w:rsidP="001D6B52">
      <w:pPr>
        <w:jc w:val="both"/>
        <w:rPr>
          <w:lang w:val="sr-Cyrl-CS"/>
        </w:rPr>
      </w:pPr>
    </w:p>
    <w:p w:rsidR="001D6B52" w:rsidRPr="00684019" w:rsidRDefault="001D6B52" w:rsidP="001D6B52">
      <w:pPr>
        <w:jc w:val="both"/>
        <w:rPr>
          <w:lang w:val="sr-Cyrl-CS"/>
        </w:rPr>
      </w:pPr>
      <w:r w:rsidRPr="00684019">
        <w:rPr>
          <w:lang w:val="sr-Cyrl-CS"/>
        </w:rPr>
        <w:t>Порезе и трошкове који произлазе из закљученог купопродајног уговора у целости сноси купац.</w:t>
      </w:r>
    </w:p>
    <w:p w:rsidR="001D6B52" w:rsidRPr="00684019" w:rsidRDefault="001D6B52" w:rsidP="001D6B52">
      <w:pPr>
        <w:jc w:val="both"/>
      </w:pPr>
    </w:p>
    <w:p w:rsidR="001D6B52" w:rsidRPr="00684019" w:rsidRDefault="001D6B52" w:rsidP="001D6B52">
      <w:pPr>
        <w:jc w:val="both"/>
        <w:rPr>
          <w:i/>
          <w:color w:val="FF0000"/>
          <w:lang w:val="sr-Cyrl-RS"/>
        </w:rPr>
      </w:pPr>
      <w:r w:rsidRPr="00684019">
        <w:rPr>
          <w:lang w:val="sr-Cyrl-CS"/>
        </w:rPr>
        <w:t>У случају да за купца у поступку продаје буде проглашено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684019">
        <w:t>,</w:t>
      </w:r>
      <w:r w:rsidRPr="00684019">
        <w:rPr>
          <w:lang w:val="sr-Cyrl-CS"/>
        </w:rPr>
        <w:t xml:space="preserve"> проглашеном купцу банкарска гаранција ће бити наплаћена у року предвиђеним огласом</w:t>
      </w:r>
      <w:r w:rsidRPr="00684019">
        <w:t>,</w:t>
      </w:r>
      <w:r w:rsidRPr="00684019">
        <w:rPr>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684019">
        <w:t>.</w:t>
      </w:r>
    </w:p>
    <w:p w:rsidR="001D6B52" w:rsidRPr="00684019" w:rsidRDefault="001D6B52" w:rsidP="001D6B52">
      <w:pPr>
        <w:spacing w:line="276" w:lineRule="auto"/>
        <w:jc w:val="both"/>
      </w:pPr>
    </w:p>
    <w:p w:rsidR="001D6B52" w:rsidRPr="00684019" w:rsidRDefault="001D6B52" w:rsidP="001D6B52">
      <w:pPr>
        <w:jc w:val="both"/>
        <w:rPr>
          <w:lang w:val="sr-Cyrl-CS"/>
        </w:rPr>
      </w:pPr>
      <w:r w:rsidRPr="00684019">
        <w:rPr>
          <w:lang w:val="sr-Cyrl-BA"/>
        </w:rPr>
        <w:t xml:space="preserve">Напомена: </w:t>
      </w:r>
      <w:r w:rsidRPr="00684019">
        <w:rPr>
          <w:lang w:val="sr-Latn-CS"/>
        </w:rPr>
        <w:t xml:space="preserve">Није дозвољено </w:t>
      </w:r>
      <w:r w:rsidRPr="00684019">
        <w:rPr>
          <w:lang w:val="sr-Cyrl-CS"/>
        </w:rPr>
        <w:t>достављање</w:t>
      </w:r>
      <w:r w:rsidRPr="00684019">
        <w:rPr>
          <w:lang w:val="sr-Latn-CS"/>
        </w:rPr>
        <w:t xml:space="preserve"> оригинала </w:t>
      </w:r>
      <w:r w:rsidRPr="00684019">
        <w:rPr>
          <w:lang w:val="sr-Cyrl-CS"/>
        </w:rPr>
        <w:t xml:space="preserve">банкарске </w:t>
      </w:r>
      <w:r w:rsidRPr="00684019">
        <w:rPr>
          <w:lang w:val="sr-Latn-CS"/>
        </w:rPr>
        <w:t>гаранције пошиљком (обичном или препору</w:t>
      </w:r>
      <w:r w:rsidRPr="00684019">
        <w:rPr>
          <w:lang w:val="sr-Cyrl-CS"/>
        </w:rPr>
        <w:t>ч</w:t>
      </w:r>
      <w:r w:rsidRPr="00684019">
        <w:rPr>
          <w:lang w:val="sr-Latn-CS"/>
        </w:rPr>
        <w:t>еном), путем факса, mail-а или на други начин</w:t>
      </w:r>
      <w:r w:rsidRPr="00684019">
        <w:rPr>
          <w:lang w:val="sr-Cyrl-CS"/>
        </w:rPr>
        <w:t>, осим на начин прописан у тачки 2. услова за стицање права за учешће из овог огласа.</w:t>
      </w:r>
    </w:p>
    <w:p w:rsidR="001D6B52" w:rsidRPr="00684019" w:rsidRDefault="001D6B52" w:rsidP="001D6B52">
      <w:pPr>
        <w:jc w:val="both"/>
        <w:rPr>
          <w:lang w:val="sr-Cyrl-BA"/>
        </w:rPr>
      </w:pPr>
    </w:p>
    <w:p w:rsidR="001D6B52" w:rsidRPr="00684019" w:rsidRDefault="001D6B52" w:rsidP="001D6B52">
      <w:pPr>
        <w:jc w:val="both"/>
        <w:rPr>
          <w:lang w:val="sr-Cyrl-CS"/>
        </w:rPr>
      </w:pPr>
      <w:r w:rsidRPr="00684019">
        <w:rPr>
          <w:lang w:val="sr-Cyrl-CS"/>
        </w:rPr>
        <w:t>Oвлашћено лице: Повереник Миодраг Петровић, тел.: +381 63 109 55 90 или + 381 13 310 558.</w:t>
      </w:r>
    </w:p>
    <w:p w:rsidR="001F51C6" w:rsidRDefault="001F51C6" w:rsidP="001F51C6">
      <w:pPr>
        <w:jc w:val="both"/>
        <w:rPr>
          <w:rFonts w:ascii="Arial" w:hAnsi="Arial" w:cs="Arial"/>
          <w:sz w:val="20"/>
          <w:szCs w:val="20"/>
          <w:lang w:val="sr-Cyrl-CS"/>
        </w:rPr>
      </w:pPr>
    </w:p>
    <w:sectPr w:rsidR="001F51C6" w:rsidSect="000E2368">
      <w:footerReference w:type="default" r:id="rId8"/>
      <w:headerReference w:type="first" r:id="rId9"/>
      <w:footerReference w:type="first" r:id="rId10"/>
      <w:pgSz w:w="11907" w:h="16840" w:code="9"/>
      <w:pgMar w:top="1418" w:right="1797" w:bottom="1418" w:left="179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B15" w:rsidRDefault="00521B15">
      <w:r>
        <w:separator/>
      </w:r>
    </w:p>
  </w:endnote>
  <w:endnote w:type="continuationSeparator" w:id="0">
    <w:p w:rsidR="00521B15" w:rsidRDefault="0052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432" w:rsidRPr="00BF3E46" w:rsidRDefault="004F5432" w:rsidP="00BF3E46">
    <w:pPr>
      <w:pStyle w:val="Footer"/>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68" w:rsidRDefault="000E2368" w:rsidP="00CD2A8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B15" w:rsidRDefault="00521B15">
      <w:r>
        <w:separator/>
      </w:r>
    </w:p>
  </w:footnote>
  <w:footnote w:type="continuationSeparator" w:id="0">
    <w:p w:rsidR="00521B15" w:rsidRDefault="00521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68" w:rsidRPr="001D6B52" w:rsidRDefault="000E2368" w:rsidP="001D6B52">
    <w:pPr>
      <w:ind w:right="54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9F75A14"/>
    <w:multiLevelType w:val="hybridMultilevel"/>
    <w:tmpl w:val="0B8C6532"/>
    <w:lvl w:ilvl="0" w:tplc="E7EE3468">
      <w:start w:val="24"/>
      <w:numFmt w:val="bullet"/>
      <w:lvlText w:val="-"/>
      <w:lvlJc w:val="left"/>
      <w:pPr>
        <w:tabs>
          <w:tab w:val="num" w:pos="1080"/>
        </w:tabs>
        <w:ind w:left="1080" w:hanging="360"/>
      </w:pPr>
      <w:rPr>
        <w:rFonts w:ascii="Times New Roman" w:eastAsia="Times New Roman" w:hAnsi="Times New Roman" w:hint="default"/>
        <w:b/>
        <w:sz w:val="3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F1B0742"/>
    <w:multiLevelType w:val="hybridMultilevel"/>
    <w:tmpl w:val="AD16D894"/>
    <w:lvl w:ilvl="0" w:tplc="95EAD1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3A5D8E"/>
    <w:multiLevelType w:val="hybridMultilevel"/>
    <w:tmpl w:val="A4000350"/>
    <w:lvl w:ilvl="0" w:tplc="7A020186">
      <w:numFmt w:val="bullet"/>
      <w:lvlText w:val="-"/>
      <w:lvlJc w:val="left"/>
      <w:pPr>
        <w:tabs>
          <w:tab w:val="num" w:pos="1020"/>
        </w:tabs>
        <w:ind w:left="10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5BF0457"/>
    <w:multiLevelType w:val="hybridMultilevel"/>
    <w:tmpl w:val="3B26B268"/>
    <w:lvl w:ilvl="0" w:tplc="68B69F7E">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08"/>
    <w:rsid w:val="000038CB"/>
    <w:rsid w:val="00005A88"/>
    <w:rsid w:val="000062FB"/>
    <w:rsid w:val="0001360E"/>
    <w:rsid w:val="000219BE"/>
    <w:rsid w:val="0002740E"/>
    <w:rsid w:val="00044A9A"/>
    <w:rsid w:val="000752A1"/>
    <w:rsid w:val="0008247A"/>
    <w:rsid w:val="000B1349"/>
    <w:rsid w:val="000B2939"/>
    <w:rsid w:val="000D0C88"/>
    <w:rsid w:val="000D2DBF"/>
    <w:rsid w:val="000D35E6"/>
    <w:rsid w:val="000E2368"/>
    <w:rsid w:val="000E3247"/>
    <w:rsid w:val="000F5DA5"/>
    <w:rsid w:val="00111869"/>
    <w:rsid w:val="001309C0"/>
    <w:rsid w:val="0014203E"/>
    <w:rsid w:val="0014438A"/>
    <w:rsid w:val="00191DF5"/>
    <w:rsid w:val="00195C1D"/>
    <w:rsid w:val="001B6C0A"/>
    <w:rsid w:val="001D0CED"/>
    <w:rsid w:val="001D6B52"/>
    <w:rsid w:val="001E3267"/>
    <w:rsid w:val="001E4291"/>
    <w:rsid w:val="001E5E3D"/>
    <w:rsid w:val="001F18D9"/>
    <w:rsid w:val="001F3562"/>
    <w:rsid w:val="001F51C6"/>
    <w:rsid w:val="001F781B"/>
    <w:rsid w:val="00233B10"/>
    <w:rsid w:val="00234092"/>
    <w:rsid w:val="00235405"/>
    <w:rsid w:val="00246A50"/>
    <w:rsid w:val="00257B9C"/>
    <w:rsid w:val="00282D6C"/>
    <w:rsid w:val="00284972"/>
    <w:rsid w:val="0029199D"/>
    <w:rsid w:val="002E6ADD"/>
    <w:rsid w:val="00307A9A"/>
    <w:rsid w:val="00325366"/>
    <w:rsid w:val="00357CFB"/>
    <w:rsid w:val="00382D50"/>
    <w:rsid w:val="00396A98"/>
    <w:rsid w:val="003D0ED4"/>
    <w:rsid w:val="003E04D9"/>
    <w:rsid w:val="003E7EAF"/>
    <w:rsid w:val="003F4692"/>
    <w:rsid w:val="004028F1"/>
    <w:rsid w:val="004264FA"/>
    <w:rsid w:val="00457DBF"/>
    <w:rsid w:val="0047782C"/>
    <w:rsid w:val="00494E12"/>
    <w:rsid w:val="004B3C77"/>
    <w:rsid w:val="004B46B4"/>
    <w:rsid w:val="004B62CF"/>
    <w:rsid w:val="004B7703"/>
    <w:rsid w:val="004C6AF8"/>
    <w:rsid w:val="004E76D5"/>
    <w:rsid w:val="004F5432"/>
    <w:rsid w:val="00510F86"/>
    <w:rsid w:val="00520B43"/>
    <w:rsid w:val="00521B15"/>
    <w:rsid w:val="00525A2C"/>
    <w:rsid w:val="00531AD6"/>
    <w:rsid w:val="00544975"/>
    <w:rsid w:val="00546941"/>
    <w:rsid w:val="00570B3C"/>
    <w:rsid w:val="005769EA"/>
    <w:rsid w:val="00586F23"/>
    <w:rsid w:val="0059708B"/>
    <w:rsid w:val="005D5F13"/>
    <w:rsid w:val="00603C46"/>
    <w:rsid w:val="00610050"/>
    <w:rsid w:val="00611727"/>
    <w:rsid w:val="00611790"/>
    <w:rsid w:val="00630708"/>
    <w:rsid w:val="0065035A"/>
    <w:rsid w:val="00651353"/>
    <w:rsid w:val="00673B17"/>
    <w:rsid w:val="00676D3F"/>
    <w:rsid w:val="00684019"/>
    <w:rsid w:val="00693089"/>
    <w:rsid w:val="00697E0A"/>
    <w:rsid w:val="006A141F"/>
    <w:rsid w:val="006A26E0"/>
    <w:rsid w:val="006B4884"/>
    <w:rsid w:val="006D5FF4"/>
    <w:rsid w:val="00703040"/>
    <w:rsid w:val="00720AED"/>
    <w:rsid w:val="00736232"/>
    <w:rsid w:val="00744C79"/>
    <w:rsid w:val="00773839"/>
    <w:rsid w:val="007C0EB9"/>
    <w:rsid w:val="007D2884"/>
    <w:rsid w:val="007D3EA5"/>
    <w:rsid w:val="00807763"/>
    <w:rsid w:val="00822DA1"/>
    <w:rsid w:val="00826232"/>
    <w:rsid w:val="008276BC"/>
    <w:rsid w:val="00843749"/>
    <w:rsid w:val="0084428E"/>
    <w:rsid w:val="008642C5"/>
    <w:rsid w:val="0088004E"/>
    <w:rsid w:val="008809E6"/>
    <w:rsid w:val="00881416"/>
    <w:rsid w:val="0088719B"/>
    <w:rsid w:val="008A16A8"/>
    <w:rsid w:val="008C4E92"/>
    <w:rsid w:val="00911175"/>
    <w:rsid w:val="00955146"/>
    <w:rsid w:val="009648E5"/>
    <w:rsid w:val="00991D2E"/>
    <w:rsid w:val="009C6AB8"/>
    <w:rsid w:val="009D7682"/>
    <w:rsid w:val="009E5D7A"/>
    <w:rsid w:val="009F0A31"/>
    <w:rsid w:val="009F78F2"/>
    <w:rsid w:val="00A00DF4"/>
    <w:rsid w:val="00A10DDE"/>
    <w:rsid w:val="00A534BE"/>
    <w:rsid w:val="00A543B8"/>
    <w:rsid w:val="00A54FB7"/>
    <w:rsid w:val="00A608F4"/>
    <w:rsid w:val="00A611A8"/>
    <w:rsid w:val="00A6391E"/>
    <w:rsid w:val="00A70F35"/>
    <w:rsid w:val="00A71E7F"/>
    <w:rsid w:val="00A81274"/>
    <w:rsid w:val="00AF4F79"/>
    <w:rsid w:val="00B10A48"/>
    <w:rsid w:val="00B118B8"/>
    <w:rsid w:val="00B3697C"/>
    <w:rsid w:val="00B5352C"/>
    <w:rsid w:val="00B60F2A"/>
    <w:rsid w:val="00B90016"/>
    <w:rsid w:val="00BA6A83"/>
    <w:rsid w:val="00BB1586"/>
    <w:rsid w:val="00BB3D0D"/>
    <w:rsid w:val="00BF35E1"/>
    <w:rsid w:val="00BF3E46"/>
    <w:rsid w:val="00BF7A6F"/>
    <w:rsid w:val="00C0041B"/>
    <w:rsid w:val="00C05AD0"/>
    <w:rsid w:val="00C062EB"/>
    <w:rsid w:val="00C53B1C"/>
    <w:rsid w:val="00C63163"/>
    <w:rsid w:val="00CB276A"/>
    <w:rsid w:val="00CB2E69"/>
    <w:rsid w:val="00CC6A6E"/>
    <w:rsid w:val="00CD2A89"/>
    <w:rsid w:val="00CE09AE"/>
    <w:rsid w:val="00D255C0"/>
    <w:rsid w:val="00D36AE8"/>
    <w:rsid w:val="00DE5EE9"/>
    <w:rsid w:val="00E06C17"/>
    <w:rsid w:val="00E0761F"/>
    <w:rsid w:val="00E0796C"/>
    <w:rsid w:val="00E10000"/>
    <w:rsid w:val="00E11B5F"/>
    <w:rsid w:val="00E23952"/>
    <w:rsid w:val="00E23AFA"/>
    <w:rsid w:val="00E56131"/>
    <w:rsid w:val="00E567F6"/>
    <w:rsid w:val="00E66F21"/>
    <w:rsid w:val="00E67035"/>
    <w:rsid w:val="00E85CCE"/>
    <w:rsid w:val="00E91E42"/>
    <w:rsid w:val="00E94DAE"/>
    <w:rsid w:val="00EB0149"/>
    <w:rsid w:val="00EC0CDB"/>
    <w:rsid w:val="00ED3FEF"/>
    <w:rsid w:val="00EE170A"/>
    <w:rsid w:val="00EE48EF"/>
    <w:rsid w:val="00EE717A"/>
    <w:rsid w:val="00F2389B"/>
    <w:rsid w:val="00F325B1"/>
    <w:rsid w:val="00F460FE"/>
    <w:rsid w:val="00F529E4"/>
    <w:rsid w:val="00F5402E"/>
    <w:rsid w:val="00FA71CB"/>
    <w:rsid w:val="00FA770E"/>
    <w:rsid w:val="00FB27D0"/>
    <w:rsid w:val="00FB3518"/>
    <w:rsid w:val="00FC4B3B"/>
    <w:rsid w:val="00FE6BC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E1E86D8-2301-4702-9A0D-EF5BC2E8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70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0708"/>
    <w:pPr>
      <w:jc w:val="center"/>
    </w:pPr>
    <w:rPr>
      <w:b/>
      <w:bCs/>
    </w:rPr>
  </w:style>
  <w:style w:type="character" w:customStyle="1" w:styleId="TitleChar">
    <w:name w:val="Title Char"/>
    <w:link w:val="Title"/>
    <w:locked/>
    <w:rsid w:val="001F781B"/>
    <w:rPr>
      <w:rFonts w:ascii="Cambria" w:hAnsi="Cambria" w:cs="Cambria"/>
      <w:b/>
      <w:bCs/>
      <w:kern w:val="28"/>
      <w:sz w:val="32"/>
      <w:szCs w:val="32"/>
      <w:lang w:val="en-US" w:eastAsia="en-US"/>
    </w:rPr>
  </w:style>
  <w:style w:type="paragraph" w:styleId="Header">
    <w:name w:val="header"/>
    <w:basedOn w:val="Normal"/>
    <w:link w:val="HeaderChar"/>
    <w:rsid w:val="00E23AFA"/>
    <w:pPr>
      <w:tabs>
        <w:tab w:val="center" w:pos="4535"/>
        <w:tab w:val="right" w:pos="9071"/>
      </w:tabs>
    </w:pPr>
  </w:style>
  <w:style w:type="character" w:customStyle="1" w:styleId="HeaderChar">
    <w:name w:val="Header Char"/>
    <w:link w:val="Header"/>
    <w:semiHidden/>
    <w:locked/>
    <w:rsid w:val="001F781B"/>
    <w:rPr>
      <w:rFonts w:cs="Times New Roman"/>
      <w:sz w:val="24"/>
      <w:szCs w:val="24"/>
      <w:lang w:val="en-US" w:eastAsia="en-US"/>
    </w:rPr>
  </w:style>
  <w:style w:type="paragraph" w:styleId="Footer">
    <w:name w:val="footer"/>
    <w:basedOn w:val="Normal"/>
    <w:link w:val="FooterChar"/>
    <w:rsid w:val="00E23AFA"/>
    <w:pPr>
      <w:tabs>
        <w:tab w:val="center" w:pos="4535"/>
        <w:tab w:val="right" w:pos="9071"/>
      </w:tabs>
    </w:pPr>
  </w:style>
  <w:style w:type="character" w:customStyle="1" w:styleId="FooterChar">
    <w:name w:val="Footer Char"/>
    <w:link w:val="Footer"/>
    <w:semiHidden/>
    <w:locked/>
    <w:rsid w:val="001F781B"/>
    <w:rPr>
      <w:rFonts w:cs="Times New Roman"/>
      <w:sz w:val="24"/>
      <w:szCs w:val="24"/>
      <w:lang w:val="en-US" w:eastAsia="en-US"/>
    </w:rPr>
  </w:style>
  <w:style w:type="paragraph" w:styleId="BalloonText">
    <w:name w:val="Balloon Text"/>
    <w:basedOn w:val="Normal"/>
    <w:link w:val="BalloonTextChar"/>
    <w:semiHidden/>
    <w:rsid w:val="00234092"/>
    <w:rPr>
      <w:rFonts w:ascii="Tahoma" w:hAnsi="Tahoma" w:cs="Tahoma"/>
      <w:sz w:val="16"/>
      <w:szCs w:val="16"/>
    </w:rPr>
  </w:style>
  <w:style w:type="character" w:customStyle="1" w:styleId="BalloonTextChar">
    <w:name w:val="Balloon Text Char"/>
    <w:link w:val="BalloonText"/>
    <w:semiHidden/>
    <w:locked/>
    <w:rsid w:val="001F781B"/>
    <w:rPr>
      <w:rFonts w:cs="Times New Roman"/>
      <w:sz w:val="2"/>
      <w:szCs w:val="2"/>
      <w:lang w:val="en-US" w:eastAsia="en-US"/>
    </w:rPr>
  </w:style>
  <w:style w:type="paragraph" w:customStyle="1" w:styleId="Style4">
    <w:name w:val="Style4"/>
    <w:basedOn w:val="Normal"/>
    <w:rsid w:val="007D3EA5"/>
    <w:pPr>
      <w:widowControl w:val="0"/>
      <w:autoSpaceDE w:val="0"/>
      <w:autoSpaceDN w:val="0"/>
      <w:adjustRightInd w:val="0"/>
      <w:spacing w:line="272" w:lineRule="exact"/>
      <w:ind w:firstLine="554"/>
      <w:jc w:val="both"/>
    </w:pPr>
  </w:style>
  <w:style w:type="character" w:customStyle="1" w:styleId="FontStyle44">
    <w:name w:val="Font Style44"/>
    <w:rsid w:val="007D3EA5"/>
    <w:rPr>
      <w:rFonts w:ascii="Times New Roman" w:hAnsi="Times New Roman" w:cs="Times New Roman" w:hint="default"/>
      <w:sz w:val="20"/>
      <w:szCs w:val="20"/>
    </w:rPr>
  </w:style>
  <w:style w:type="paragraph" w:styleId="ListParagraph">
    <w:name w:val="List Paragraph"/>
    <w:basedOn w:val="Normal"/>
    <w:uiPriority w:val="34"/>
    <w:qFormat/>
    <w:rsid w:val="001F51C6"/>
    <w:pPr>
      <w:ind w:left="720"/>
      <w:contextualSpacing/>
    </w:pPr>
    <w:rPr>
      <w:sz w:val="20"/>
      <w:szCs w:val="20"/>
    </w:rPr>
  </w:style>
  <w:style w:type="character" w:customStyle="1" w:styleId="Bodytext2">
    <w:name w:val="Body text (2)_"/>
    <w:link w:val="Bodytext20"/>
    <w:rsid w:val="001F51C6"/>
    <w:rPr>
      <w:rFonts w:ascii="Arial" w:eastAsia="Arial" w:hAnsi="Arial" w:cs="Arial"/>
      <w:sz w:val="22"/>
      <w:szCs w:val="22"/>
      <w:shd w:val="clear" w:color="auto" w:fill="FFFFFF"/>
    </w:rPr>
  </w:style>
  <w:style w:type="character" w:customStyle="1" w:styleId="Bodytext210ptBold">
    <w:name w:val="Body text (2) + 10 pt;Bold"/>
    <w:rsid w:val="001F51C6"/>
    <w:rPr>
      <w:rFonts w:ascii="Arial" w:eastAsia="Arial" w:hAnsi="Arial" w:cs="Arial"/>
      <w:b/>
      <w:bCs/>
      <w:i w:val="0"/>
      <w:iCs w:val="0"/>
      <w:smallCaps w:val="0"/>
      <w:strike w:val="0"/>
      <w:color w:val="000000"/>
      <w:spacing w:val="0"/>
      <w:w w:val="100"/>
      <w:position w:val="0"/>
      <w:sz w:val="20"/>
      <w:szCs w:val="20"/>
      <w:u w:val="none"/>
    </w:rPr>
  </w:style>
  <w:style w:type="paragraph" w:customStyle="1" w:styleId="Bodytext20">
    <w:name w:val="Body text (2)"/>
    <w:basedOn w:val="Normal"/>
    <w:link w:val="Bodytext2"/>
    <w:rsid w:val="001F51C6"/>
    <w:pPr>
      <w:widowControl w:val="0"/>
      <w:shd w:val="clear" w:color="auto" w:fill="FFFFFF"/>
      <w:spacing w:before="480" w:after="180" w:line="250" w:lineRule="exact"/>
      <w:ind w:hanging="480"/>
      <w:jc w:val="both"/>
    </w:pPr>
    <w:rPr>
      <w:rFonts w:ascii="Arial" w:eastAsia="Arial" w:hAnsi="Arial" w:cs="Arial"/>
      <w:sz w:val="22"/>
      <w:szCs w:val="22"/>
      <w:lang w:val="sr-Latn-RS" w:eastAsia="sr-Latn-RS"/>
    </w:rPr>
  </w:style>
  <w:style w:type="paragraph" w:styleId="BodyText">
    <w:name w:val="Body Text"/>
    <w:basedOn w:val="Normal"/>
    <w:link w:val="BodyTextChar"/>
    <w:uiPriority w:val="99"/>
    <w:rsid w:val="001F51C6"/>
    <w:pPr>
      <w:jc w:val="both"/>
    </w:pPr>
    <w:rPr>
      <w:rFonts w:eastAsia="Calibri"/>
      <w:b/>
      <w:color w:val="0000FF"/>
      <w:lang w:val="sr-Cyrl-CS" w:eastAsia="x-none"/>
    </w:rPr>
  </w:style>
  <w:style w:type="character" w:customStyle="1" w:styleId="BodyTextChar">
    <w:name w:val="Body Text Char"/>
    <w:basedOn w:val="DefaultParagraphFont"/>
    <w:link w:val="BodyText"/>
    <w:uiPriority w:val="99"/>
    <w:rsid w:val="001F51C6"/>
    <w:rPr>
      <w:rFonts w:eastAsia="Calibri"/>
      <w:b/>
      <w:color w:val="0000FF"/>
      <w:sz w:val="24"/>
      <w:szCs w:val="24"/>
      <w:lang w:val="sr-Cyrl-C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BC73-8894-40E5-906A-D9228805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6039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UZZPRO/ERC</Company>
  <LinksUpToDate>false</LinksUpToDate>
  <CharactersWithSpaces>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branka</dc:creator>
  <cp:keywords/>
  <dc:description/>
  <cp:lastModifiedBy>Igor ID. Draskic</cp:lastModifiedBy>
  <cp:revision>2</cp:revision>
  <cp:lastPrinted>2018-01-30T09:53:00Z</cp:lastPrinted>
  <dcterms:created xsi:type="dcterms:W3CDTF">2018-02-13T11:36:00Z</dcterms:created>
  <dcterms:modified xsi:type="dcterms:W3CDTF">2018-02-13T11:36:00Z</dcterms:modified>
</cp:coreProperties>
</file>